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8F" w:rsidRDefault="005C6B8F">
      <w:pPr>
        <w:tabs>
          <w:tab w:val="left" w:pos="2310"/>
        </w:tabs>
        <w:spacing w:line="500" w:lineRule="exact"/>
        <w:ind w:rightChars="50" w:right="105" w:firstLineChars="1600" w:firstLine="3360"/>
        <w:rPr>
          <w:rFonts w:ascii="方正仿宋简体" w:eastAsia="方正仿宋简体"/>
          <w:szCs w:val="21"/>
        </w:rPr>
      </w:pPr>
      <w:bookmarkStart w:id="0" w:name="_Toc462212684"/>
      <w:bookmarkStart w:id="1" w:name="_Toc462149121"/>
      <w:bookmarkStart w:id="2" w:name="_Toc433528219"/>
      <w:bookmarkStart w:id="3" w:name="_Toc433633374"/>
      <w:r w:rsidRPr="005C6B8F">
        <w:pict>
          <v:shapetype id="_x0000_t202" coordsize="21600,21600" o:spt="202" path="m,l,21600r21600,l21600,xe">
            <v:stroke joinstyle="miter"/>
            <v:path gradientshapeok="t" o:connecttype="rect"/>
          </v:shapetype>
          <v:shape id="文本框 1" o:spid="_x0000_s1035" type="#_x0000_t202" style="position:absolute;left:0;text-align:left;margin-left:-9pt;margin-top:18.25pt;width:145.5pt;height:39.1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">
            <v:textbox>
              <w:txbxContent>
                <w:p w:rsidR="005C6B8F" w:rsidRDefault="002F7065">
                  <w:pPr>
                    <w:pStyle w:val="a4"/>
                    <w:spacing w:line="300" w:lineRule="exact"/>
                    <w:ind w:left="180" w:hangingChars="100" w:hanging="180"/>
                    <w:rPr>
                      <w:rFonts w:ascii="仿宋" w:eastAsia="仿宋" w:hAnsi="仿宋"/>
                      <w:sz w:val="18"/>
                    </w:rPr>
                  </w:pPr>
                  <w:r>
                    <w:rPr>
                      <w:rFonts w:ascii="仿宋" w:eastAsia="仿宋" w:hAnsi="仿宋" w:hint="eastAsia"/>
                      <w:sz w:val="18"/>
                    </w:rPr>
                    <w:t>中国化工施工企业协会技术工作委员会</w:t>
                  </w:r>
                  <w:r>
                    <w:rPr>
                      <w:rFonts w:ascii="仿宋" w:eastAsia="仿宋" w:hAnsi="仿宋"/>
                      <w:sz w:val="18"/>
                    </w:rPr>
                    <w:t>20</w:t>
                  </w:r>
                  <w:r>
                    <w:rPr>
                      <w:rFonts w:ascii="仿宋" w:eastAsia="仿宋" w:hAnsi="仿宋" w:hint="eastAsia"/>
                      <w:sz w:val="18"/>
                    </w:rPr>
                    <w:t>17</w:t>
                  </w:r>
                  <w:r>
                    <w:rPr>
                      <w:rFonts w:ascii="仿宋" w:eastAsia="仿宋" w:hAnsi="仿宋" w:hint="eastAsia"/>
                      <w:sz w:val="18"/>
                    </w:rPr>
                    <w:t>年年会推荐论文</w:t>
                  </w:r>
                </w:p>
              </w:txbxContent>
            </v:textbox>
          </v:shape>
        </w:pict>
      </w:r>
    </w:p>
    <w:p w:rsidR="005C6B8F" w:rsidRDefault="005C6B8F">
      <w:pPr>
        <w:spacing w:line="500" w:lineRule="exact"/>
        <w:ind w:rightChars="50" w:right="105" w:firstLineChars="200" w:firstLine="420"/>
        <w:rPr>
          <w:rFonts w:ascii="方正仿宋简体" w:eastAsia="方正仿宋简体"/>
        </w:rPr>
      </w:pPr>
    </w:p>
    <w:p w:rsidR="005C6B8F" w:rsidRDefault="005C6B8F">
      <w:pPr>
        <w:spacing w:line="500" w:lineRule="exact"/>
        <w:ind w:rightChars="50" w:right="105" w:firstLineChars="200" w:firstLine="420"/>
        <w:rPr>
          <w:rFonts w:ascii="方正仿宋简体" w:eastAsia="方正仿宋简体"/>
        </w:rPr>
      </w:pPr>
    </w:p>
    <w:p w:rsidR="005C6B8F" w:rsidRDefault="005C6B8F">
      <w:pPr>
        <w:spacing w:line="500" w:lineRule="exact"/>
        <w:ind w:rightChars="50" w:right="105" w:firstLineChars="200" w:firstLine="420"/>
        <w:rPr>
          <w:rFonts w:ascii="方正仿宋简体" w:eastAsia="方正仿宋简体"/>
        </w:rPr>
      </w:pPr>
    </w:p>
    <w:p w:rsidR="005C6B8F" w:rsidRDefault="005C6B8F">
      <w:pPr>
        <w:spacing w:line="500" w:lineRule="exact"/>
        <w:ind w:rightChars="50" w:right="105" w:firstLineChars="200" w:firstLine="420"/>
        <w:rPr>
          <w:rFonts w:ascii="方正仿宋简体" w:eastAsia="方正仿宋简体"/>
        </w:rPr>
      </w:pPr>
    </w:p>
    <w:p w:rsidR="005C6B8F" w:rsidRDefault="005C6B8F">
      <w:pPr>
        <w:spacing w:line="500" w:lineRule="exact"/>
        <w:ind w:rightChars="50" w:right="105" w:firstLineChars="200" w:firstLine="420"/>
        <w:rPr>
          <w:rFonts w:ascii="方正仿宋简体" w:eastAsia="方正仿宋简体"/>
        </w:rPr>
      </w:pPr>
    </w:p>
    <w:p w:rsidR="005C6B8F" w:rsidRDefault="002F7065">
      <w:pPr>
        <w:tabs>
          <w:tab w:val="left" w:pos="2310"/>
        </w:tabs>
        <w:spacing w:line="500" w:lineRule="exact"/>
        <w:ind w:rightChars="50" w:right="105"/>
        <w:jc w:val="center"/>
        <w:rPr>
          <w:rFonts w:ascii="黑体" w:eastAsia="黑体" w:hAnsi="黑体"/>
          <w:bCs/>
          <w:sz w:val="44"/>
        </w:rPr>
      </w:pPr>
      <w:r>
        <w:rPr>
          <w:rFonts w:ascii="黑体" w:eastAsia="黑体" w:hAnsi="黑体" w:hint="eastAsia"/>
          <w:sz w:val="44"/>
          <w:szCs w:val="44"/>
        </w:rPr>
        <w:t>顶管套管内穿拉供热管道施工方法</w:t>
      </w:r>
    </w:p>
    <w:p w:rsidR="005C6B8F" w:rsidRDefault="005C6B8F">
      <w:pPr>
        <w:tabs>
          <w:tab w:val="left" w:pos="3305"/>
        </w:tabs>
        <w:spacing w:line="500" w:lineRule="exact"/>
        <w:ind w:rightChars="50" w:right="105" w:firstLineChars="200" w:firstLine="880"/>
        <w:jc w:val="center"/>
        <w:rPr>
          <w:rFonts w:ascii="方正仿宋简体" w:eastAsia="方正仿宋简体"/>
          <w:sz w:val="44"/>
        </w:rPr>
      </w:pPr>
    </w:p>
    <w:p w:rsidR="005C6B8F" w:rsidRDefault="002F7065">
      <w:pPr>
        <w:tabs>
          <w:tab w:val="left" w:pos="2430"/>
        </w:tabs>
        <w:spacing w:line="500" w:lineRule="exact"/>
        <w:ind w:rightChars="50" w:right="105" w:firstLineChars="200" w:firstLine="640"/>
        <w:jc w:val="center"/>
        <w:rPr>
          <w:rFonts w:ascii="楷体" w:eastAsia="楷体" w:hAnsi="楷体"/>
          <w:sz w:val="28"/>
        </w:rPr>
      </w:pPr>
      <w:r>
        <w:rPr>
          <w:rFonts w:ascii="楷体" w:eastAsia="楷体" w:hAnsi="楷体" w:hint="eastAsia"/>
          <w:sz w:val="32"/>
        </w:rPr>
        <w:t>汪丽</w:t>
      </w:r>
      <w:r>
        <w:rPr>
          <w:rFonts w:ascii="楷体" w:eastAsia="楷体" w:hAnsi="楷体" w:hint="eastAsia"/>
          <w:sz w:val="32"/>
        </w:rPr>
        <w:t xml:space="preserve"> </w:t>
      </w:r>
      <w:r>
        <w:rPr>
          <w:rFonts w:ascii="楷体" w:eastAsia="楷体" w:hAnsi="楷体" w:hint="eastAsia"/>
          <w:sz w:val="32"/>
        </w:rPr>
        <w:t>万德强</w:t>
      </w:r>
    </w:p>
    <w:p w:rsidR="005C6B8F" w:rsidRDefault="005C6B8F">
      <w:pPr>
        <w:tabs>
          <w:tab w:val="left" w:pos="2430"/>
        </w:tabs>
        <w:spacing w:line="500" w:lineRule="exact"/>
        <w:ind w:rightChars="50" w:right="105" w:firstLineChars="200" w:firstLine="560"/>
        <w:rPr>
          <w:rFonts w:ascii="方正仿宋简体" w:eastAsia="方正仿宋简体"/>
          <w:sz w:val="28"/>
        </w:rPr>
      </w:pPr>
    </w:p>
    <w:p w:rsidR="005C6B8F" w:rsidRDefault="005C6B8F">
      <w:pPr>
        <w:tabs>
          <w:tab w:val="left" w:pos="2430"/>
        </w:tabs>
        <w:spacing w:line="500" w:lineRule="exact"/>
        <w:ind w:rightChars="50" w:right="105" w:firstLineChars="200" w:firstLine="560"/>
        <w:rPr>
          <w:rFonts w:ascii="方正仿宋简体" w:eastAsia="方正仿宋简体"/>
          <w:sz w:val="28"/>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5C6B8F">
      <w:pPr>
        <w:tabs>
          <w:tab w:val="left" w:pos="2430"/>
        </w:tabs>
        <w:spacing w:line="500" w:lineRule="exact"/>
        <w:ind w:rightChars="50" w:right="105"/>
        <w:rPr>
          <w:rFonts w:ascii="方正仿宋简体" w:eastAsia="方正仿宋简体"/>
          <w:sz w:val="32"/>
        </w:rPr>
      </w:pPr>
      <w:bookmarkStart w:id="4" w:name="_GoBack"/>
      <w:bookmarkEnd w:id="4"/>
    </w:p>
    <w:p w:rsidR="005C6B8F" w:rsidRDefault="005C6B8F">
      <w:pPr>
        <w:tabs>
          <w:tab w:val="left" w:pos="2430"/>
        </w:tabs>
        <w:spacing w:line="500" w:lineRule="exact"/>
        <w:ind w:rightChars="50" w:right="105" w:firstLineChars="200" w:firstLine="640"/>
        <w:rPr>
          <w:rFonts w:ascii="方正仿宋简体" w:eastAsia="方正仿宋简体"/>
          <w:sz w:val="32"/>
        </w:rPr>
      </w:pPr>
    </w:p>
    <w:p w:rsidR="005C6B8F" w:rsidRDefault="002F7065">
      <w:pPr>
        <w:tabs>
          <w:tab w:val="left" w:pos="2430"/>
        </w:tabs>
        <w:spacing w:line="500" w:lineRule="exact"/>
        <w:ind w:rightChars="50" w:right="105" w:firstLineChars="200" w:firstLine="640"/>
        <w:jc w:val="center"/>
        <w:rPr>
          <w:rFonts w:ascii="方正仿宋简体" w:eastAsia="方正仿宋简体"/>
          <w:sz w:val="32"/>
        </w:rPr>
      </w:pPr>
      <w:r>
        <w:rPr>
          <w:rFonts w:ascii="仿宋" w:eastAsia="仿宋" w:hAnsi="仿宋" w:hint="eastAsia"/>
          <w:sz w:val="32"/>
        </w:rPr>
        <w:t>中化二建集团山西安装工程有限公司</w:t>
      </w:r>
    </w:p>
    <w:p w:rsidR="005C6B8F" w:rsidRDefault="002F7065">
      <w:pPr>
        <w:tabs>
          <w:tab w:val="left" w:pos="2430"/>
        </w:tabs>
        <w:spacing w:line="500" w:lineRule="exact"/>
        <w:ind w:rightChars="50" w:right="105"/>
        <w:jc w:val="center"/>
        <w:rPr>
          <w:rFonts w:ascii="仿宋" w:eastAsia="仿宋" w:hAnsi="仿宋"/>
          <w:sz w:val="32"/>
        </w:rPr>
        <w:sectPr w:rsidR="005C6B8F">
          <w:headerReference w:type="default" r:id="rId7"/>
          <w:footerReference w:type="even" r:id="rId8"/>
          <w:pgSz w:w="11906" w:h="16838"/>
          <w:pgMar w:top="1701" w:right="1531" w:bottom="1701" w:left="1531" w:header="851" w:footer="992" w:gutter="0"/>
          <w:pgNumType w:fmt="numberInDash" w:start="1"/>
          <w:cols w:space="720"/>
          <w:docGrid w:type="linesAndChars" w:linePitch="312"/>
        </w:sectPr>
      </w:pP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w:t>
      </w:r>
      <w:r>
        <w:rPr>
          <w:rFonts w:ascii="仿宋" w:eastAsia="仿宋" w:hAnsi="仿宋" w:hint="eastAsia"/>
          <w:sz w:val="32"/>
        </w:rPr>
        <w:t>25</w:t>
      </w:r>
      <w:r>
        <w:rPr>
          <w:rFonts w:ascii="仿宋" w:eastAsia="仿宋" w:hAnsi="仿宋" w:hint="eastAsia"/>
          <w:sz w:val="32"/>
        </w:rPr>
        <w:t>日</w:t>
      </w:r>
      <w:r>
        <w:rPr>
          <w:rFonts w:ascii="仿宋" w:eastAsia="仿宋" w:hAnsi="仿宋" w:hint="eastAsia"/>
          <w:sz w:val="32"/>
        </w:rPr>
        <w:t xml:space="preserve"> </w:t>
      </w:r>
    </w:p>
    <w:p w:rsidR="005C6B8F" w:rsidRDefault="002F7065">
      <w:pPr>
        <w:tabs>
          <w:tab w:val="left" w:pos="2310"/>
        </w:tabs>
        <w:spacing w:line="500" w:lineRule="exact"/>
        <w:ind w:rightChars="50" w:right="105"/>
        <w:jc w:val="center"/>
        <w:rPr>
          <w:rFonts w:ascii="黑体" w:eastAsia="黑体" w:hAnsi="黑体"/>
          <w:bCs/>
          <w:sz w:val="44"/>
        </w:rPr>
      </w:pPr>
      <w:r>
        <w:rPr>
          <w:rFonts w:ascii="黑体" w:eastAsia="黑体" w:hAnsi="黑体" w:hint="eastAsia"/>
          <w:sz w:val="44"/>
          <w:szCs w:val="44"/>
        </w:rPr>
        <w:lastRenderedPageBreak/>
        <w:t>顶管套管内穿拉供热管道施工方法</w:t>
      </w:r>
    </w:p>
    <w:p w:rsidR="005C6B8F" w:rsidRDefault="002F7065">
      <w:pPr>
        <w:tabs>
          <w:tab w:val="left" w:pos="2430"/>
        </w:tabs>
        <w:spacing w:line="500" w:lineRule="exact"/>
        <w:ind w:rightChars="50" w:right="105" w:firstLineChars="200" w:firstLine="640"/>
        <w:jc w:val="center"/>
        <w:rPr>
          <w:rFonts w:ascii="楷体" w:eastAsia="楷体" w:hAnsi="楷体"/>
          <w:sz w:val="28"/>
        </w:rPr>
      </w:pPr>
      <w:r>
        <w:rPr>
          <w:rFonts w:ascii="楷体" w:eastAsia="楷体" w:hAnsi="楷体" w:hint="eastAsia"/>
          <w:sz w:val="32"/>
        </w:rPr>
        <w:t>汪丽</w:t>
      </w:r>
      <w:r>
        <w:rPr>
          <w:rFonts w:ascii="楷体" w:eastAsia="楷体" w:hAnsi="楷体" w:hint="eastAsia"/>
          <w:sz w:val="32"/>
        </w:rPr>
        <w:t xml:space="preserve"> </w:t>
      </w:r>
      <w:r>
        <w:rPr>
          <w:rFonts w:ascii="楷体" w:eastAsia="楷体" w:hAnsi="楷体" w:hint="eastAsia"/>
          <w:sz w:val="32"/>
        </w:rPr>
        <w:t>万德强</w:t>
      </w:r>
    </w:p>
    <w:p w:rsidR="005C6B8F" w:rsidRDefault="002F7065">
      <w:pPr>
        <w:tabs>
          <w:tab w:val="left" w:pos="2430"/>
        </w:tabs>
        <w:spacing w:line="360" w:lineRule="auto"/>
        <w:ind w:rightChars="50" w:right="105"/>
        <w:jc w:val="left"/>
        <w:rPr>
          <w:rFonts w:ascii="方正仿宋简体" w:eastAsia="方正仿宋简体"/>
          <w:sz w:val="32"/>
        </w:rPr>
      </w:pPr>
      <w:r>
        <w:rPr>
          <w:rFonts w:ascii="宋体" w:hAnsi="宋体" w:hint="eastAsia"/>
          <w:szCs w:val="21"/>
        </w:rPr>
        <w:t>作者单位全称：中化二建集团山西安装工程有限公司</w:t>
      </w:r>
    </w:p>
    <w:p w:rsidR="005C6B8F" w:rsidRDefault="002F7065">
      <w:pPr>
        <w:spacing w:line="360" w:lineRule="auto"/>
        <w:rPr>
          <w:rFonts w:ascii="宋体" w:hAnsi="宋体"/>
          <w:szCs w:val="21"/>
        </w:rPr>
      </w:pPr>
      <w:r>
        <w:rPr>
          <w:rFonts w:ascii="宋体" w:hAnsi="宋体" w:hint="eastAsia"/>
          <w:szCs w:val="21"/>
        </w:rPr>
        <w:t>地址：山西省太原市晋源区长风商务区谐园路</w:t>
      </w:r>
      <w:r>
        <w:rPr>
          <w:rFonts w:ascii="宋体" w:hAnsi="宋体" w:hint="eastAsia"/>
          <w:szCs w:val="21"/>
        </w:rPr>
        <w:t>9</w:t>
      </w:r>
      <w:r>
        <w:rPr>
          <w:rFonts w:ascii="宋体" w:hAnsi="宋体" w:hint="eastAsia"/>
          <w:szCs w:val="21"/>
        </w:rPr>
        <w:t>号</w:t>
      </w:r>
      <w:r>
        <w:rPr>
          <w:rFonts w:ascii="宋体" w:hAnsi="宋体" w:hint="eastAsia"/>
          <w:szCs w:val="21"/>
        </w:rPr>
        <w:t xml:space="preserve">              </w:t>
      </w:r>
    </w:p>
    <w:p w:rsidR="005C6B8F" w:rsidRDefault="002F7065">
      <w:pPr>
        <w:spacing w:line="360" w:lineRule="auto"/>
        <w:jc w:val="left"/>
        <w:rPr>
          <w:rFonts w:ascii="宋体" w:hAnsi="宋体"/>
          <w:szCs w:val="21"/>
        </w:rPr>
      </w:pPr>
      <w:r>
        <w:rPr>
          <w:rFonts w:ascii="宋体" w:hAnsi="宋体" w:hint="eastAsia"/>
          <w:szCs w:val="21"/>
        </w:rPr>
        <w:t>邮编：</w:t>
      </w:r>
      <w:r>
        <w:rPr>
          <w:rFonts w:ascii="宋体" w:hAnsi="宋体" w:hint="eastAsia"/>
          <w:szCs w:val="21"/>
        </w:rPr>
        <w:t xml:space="preserve">030021        </w:t>
      </w:r>
    </w:p>
    <w:p w:rsidR="005C6B8F" w:rsidRPr="00364D62" w:rsidRDefault="002F7065" w:rsidP="00364D62">
      <w:pPr>
        <w:spacing w:line="360" w:lineRule="auto"/>
        <w:ind w:rightChars="200" w:right="420"/>
        <w:rPr>
          <w:rFonts w:ascii="方正仿宋简体" w:eastAsia="方正仿宋简体"/>
          <w:szCs w:val="21"/>
        </w:rPr>
      </w:pPr>
      <w:r w:rsidRPr="00364D62">
        <w:rPr>
          <w:rFonts w:ascii="黑体" w:eastAsia="黑体" w:hint="eastAsia"/>
          <w:szCs w:val="21"/>
        </w:rPr>
        <w:t>摘要：</w:t>
      </w:r>
      <w:r>
        <w:rPr>
          <w:rFonts w:ascii="楷体" w:eastAsia="楷体" w:hAnsi="楷体" w:hint="eastAsia"/>
          <w:color w:val="000000"/>
          <w:szCs w:val="21"/>
        </w:rPr>
        <w:t>市政工程供热管网施工中，在顶管套管内穿拉供热管道是管道安装的一个关键工序。本文结合文水县集中供热工程一次管网过文峪河施工段施工实例，详细的介绍了在穿拉供热管道这一施工工序中所采用的抱卡支架、卷扬机与滑轮组合、穿拉管道设置牵引头、管道就位后间隙充砂这一系列的技术措施和施工方法，分析了此类方法的实用性、有效性等优点，可为类似工程施工提供一定的参考。</w:t>
      </w:r>
    </w:p>
    <w:p w:rsidR="005C6B8F" w:rsidRDefault="002F7065" w:rsidP="00364D62">
      <w:pPr>
        <w:spacing w:line="360" w:lineRule="auto"/>
        <w:ind w:left="418" w:hangingChars="199" w:hanging="418"/>
        <w:jc w:val="left"/>
        <w:rPr>
          <w:sz w:val="32"/>
          <w:szCs w:val="32"/>
        </w:rPr>
      </w:pPr>
      <w:r w:rsidRPr="00364D62">
        <w:rPr>
          <w:rFonts w:ascii="黑体" w:eastAsia="黑体" w:hAnsi="黑体" w:hint="eastAsia"/>
          <w:szCs w:val="21"/>
        </w:rPr>
        <w:t>关键词：</w:t>
      </w:r>
      <w:r>
        <w:rPr>
          <w:rFonts w:ascii="楷体" w:eastAsia="楷体" w:hAnsi="楷体" w:hint="eastAsia"/>
          <w:bCs/>
          <w:color w:val="000000"/>
          <w:szCs w:val="21"/>
        </w:rPr>
        <w:t>供热管道</w:t>
      </w:r>
      <w:r>
        <w:rPr>
          <w:rFonts w:ascii="楷体" w:eastAsia="楷体" w:hAnsi="楷体" w:hint="eastAsia"/>
          <w:bCs/>
          <w:color w:val="000000"/>
          <w:szCs w:val="21"/>
        </w:rPr>
        <w:t xml:space="preserve">  </w:t>
      </w:r>
      <w:r>
        <w:rPr>
          <w:rFonts w:ascii="楷体" w:eastAsia="楷体" w:hAnsi="楷体" w:hint="eastAsia"/>
          <w:bCs/>
          <w:color w:val="000000"/>
          <w:szCs w:val="21"/>
        </w:rPr>
        <w:t>顶管</w:t>
      </w:r>
      <w:r>
        <w:rPr>
          <w:rFonts w:ascii="楷体" w:eastAsia="楷体" w:hAnsi="楷体" w:hint="eastAsia"/>
          <w:bCs/>
          <w:color w:val="000000"/>
          <w:szCs w:val="21"/>
        </w:rPr>
        <w:t xml:space="preserve">  </w:t>
      </w:r>
      <w:r>
        <w:rPr>
          <w:rFonts w:ascii="楷体" w:eastAsia="楷体" w:hAnsi="楷体" w:hint="eastAsia"/>
          <w:bCs/>
          <w:color w:val="000000"/>
          <w:szCs w:val="21"/>
        </w:rPr>
        <w:t>穿拉管道</w:t>
      </w:r>
      <w:r>
        <w:rPr>
          <w:rFonts w:ascii="楷体" w:eastAsia="楷体" w:hAnsi="楷体" w:hint="eastAsia"/>
          <w:bCs/>
          <w:color w:val="000000"/>
          <w:szCs w:val="21"/>
        </w:rPr>
        <w:t xml:space="preserve">  </w:t>
      </w:r>
      <w:r>
        <w:rPr>
          <w:rFonts w:ascii="楷体" w:eastAsia="楷体" w:hAnsi="楷体" w:hint="eastAsia"/>
          <w:bCs/>
          <w:color w:val="000000"/>
          <w:szCs w:val="21"/>
        </w:rPr>
        <w:t>充砂</w:t>
      </w:r>
    </w:p>
    <w:p w:rsidR="005C6B8F" w:rsidRDefault="002F7065" w:rsidP="00364D62">
      <w:pPr>
        <w:adjustRightInd w:val="0"/>
        <w:snapToGrid w:val="0"/>
        <w:spacing w:beforeLines="50" w:afterLines="50" w:line="560" w:lineRule="exact"/>
        <w:outlineLvl w:val="0"/>
        <w:rPr>
          <w:rFonts w:ascii="仿宋" w:eastAsia="仿宋" w:hAnsi="仿宋" w:cs="黑体"/>
          <w:b/>
          <w:color w:val="000000"/>
          <w:sz w:val="32"/>
          <w:szCs w:val="32"/>
        </w:rPr>
      </w:pPr>
      <w:bookmarkStart w:id="5" w:name="_Toc462212686"/>
      <w:bookmarkStart w:id="6" w:name="_Toc462149123"/>
      <w:r>
        <w:rPr>
          <w:rFonts w:ascii="仿宋" w:eastAsia="仿宋" w:hAnsi="仿宋" w:cs="黑体" w:hint="eastAsia"/>
          <w:b/>
          <w:color w:val="000000"/>
          <w:sz w:val="32"/>
          <w:szCs w:val="32"/>
        </w:rPr>
        <w:t>引言</w:t>
      </w:r>
      <w:bookmarkEnd w:id="5"/>
      <w:bookmarkEnd w:id="6"/>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随着我国城市化进程的进一步加快，</w:t>
      </w:r>
      <w:r>
        <w:rPr>
          <w:rFonts w:ascii="仿宋" w:eastAsia="仿宋" w:hAnsi="仿宋" w:hint="eastAsia"/>
          <w:color w:val="000000"/>
          <w:sz w:val="32"/>
          <w:szCs w:val="32"/>
        </w:rPr>
        <w:t>对</w:t>
      </w:r>
      <w:r>
        <w:rPr>
          <w:rFonts w:ascii="仿宋" w:eastAsia="仿宋" w:hAnsi="仿宋"/>
          <w:color w:val="000000"/>
          <w:sz w:val="32"/>
          <w:szCs w:val="32"/>
        </w:rPr>
        <w:t>地下管线的需求量也在逐年增加。加之人们环境保护意识的增强</w:t>
      </w:r>
      <w:r>
        <w:rPr>
          <w:rFonts w:ascii="仿宋" w:eastAsia="仿宋" w:hAnsi="仿宋" w:hint="eastAsia"/>
          <w:color w:val="000000"/>
          <w:sz w:val="32"/>
          <w:szCs w:val="32"/>
        </w:rPr>
        <w:t>，</w:t>
      </w:r>
      <w:r>
        <w:rPr>
          <w:rFonts w:ascii="仿宋" w:eastAsia="仿宋" w:hAnsi="仿宋"/>
          <w:color w:val="000000"/>
          <w:sz w:val="32"/>
          <w:szCs w:val="32"/>
        </w:rPr>
        <w:t>顶管</w:t>
      </w:r>
      <w:r>
        <w:rPr>
          <w:rFonts w:ascii="仿宋" w:eastAsia="仿宋" w:hAnsi="仿宋" w:hint="eastAsia"/>
          <w:color w:val="000000"/>
          <w:sz w:val="32"/>
          <w:szCs w:val="32"/>
        </w:rPr>
        <w:t>施工</w:t>
      </w:r>
      <w:r>
        <w:rPr>
          <w:rFonts w:ascii="仿宋" w:eastAsia="仿宋" w:hAnsi="仿宋"/>
          <w:color w:val="000000"/>
          <w:sz w:val="32"/>
          <w:szCs w:val="32"/>
        </w:rPr>
        <w:t>技术将在我国地下管线的施工中起到越来越重要的作用。</w:t>
      </w:r>
      <w:r>
        <w:rPr>
          <w:rFonts w:ascii="仿宋" w:eastAsia="仿宋" w:hAnsi="仿宋" w:hint="eastAsia"/>
          <w:color w:val="000000"/>
          <w:sz w:val="32"/>
          <w:szCs w:val="32"/>
        </w:rPr>
        <w:t>而在顶管施工中，在套管内穿拉管道是施工中的一项重要环节。现以文水县集中供热工程过文峪河一次管网段为实例进行细致说明。</w:t>
      </w:r>
    </w:p>
    <w:p w:rsidR="005C6B8F" w:rsidRDefault="002F7065" w:rsidP="00364D62">
      <w:pPr>
        <w:adjustRightInd w:val="0"/>
        <w:snapToGrid w:val="0"/>
        <w:spacing w:beforeLines="50" w:afterLines="50" w:line="560" w:lineRule="exact"/>
        <w:outlineLvl w:val="0"/>
        <w:rPr>
          <w:rFonts w:ascii="仿宋" w:eastAsia="仿宋" w:hAnsi="仿宋" w:cs="黑体"/>
          <w:b/>
          <w:color w:val="000000"/>
          <w:sz w:val="32"/>
          <w:szCs w:val="32"/>
        </w:rPr>
      </w:pPr>
      <w:bookmarkStart w:id="7" w:name="_Toc462212687"/>
      <w:bookmarkStart w:id="8" w:name="_Toc462149124"/>
      <w:r>
        <w:rPr>
          <w:rFonts w:ascii="仿宋" w:eastAsia="仿宋" w:hAnsi="仿宋" w:cs="黑体" w:hint="eastAsia"/>
          <w:b/>
          <w:color w:val="000000"/>
          <w:sz w:val="32"/>
          <w:szCs w:val="32"/>
        </w:rPr>
        <w:t>一、工程实例概况</w:t>
      </w:r>
      <w:bookmarkEnd w:id="7"/>
      <w:bookmarkEnd w:id="8"/>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文水县集中供热工程属于典型的市政工程，管网沿线地貌多样，既有平坦地区，也有穿越道路、铁路、景观河的地段。对于此类管线，一般采取水平定向钻穿越或顶管方式施工。所举例施工管段，即过文峪河一次管网段，属于穿越景观河。</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施工地点位于文水县狄青大桥南侧，管道穿越文峪河及两侧构筑物的施工长度为</w:t>
      </w:r>
      <w:r>
        <w:rPr>
          <w:rFonts w:ascii="仿宋" w:eastAsia="仿宋" w:hAnsi="仿宋" w:hint="eastAsia"/>
          <w:color w:val="000000"/>
          <w:sz w:val="32"/>
          <w:szCs w:val="32"/>
        </w:rPr>
        <w:t>84m</w:t>
      </w:r>
      <w:r>
        <w:rPr>
          <w:rFonts w:ascii="仿宋" w:eastAsia="仿宋" w:hAnsi="仿宋" w:hint="eastAsia"/>
          <w:color w:val="000000"/>
          <w:sz w:val="32"/>
          <w:szCs w:val="32"/>
        </w:rPr>
        <w:t>。供热管道采用高密度聚乙烯外护管硬质聚</w:t>
      </w:r>
      <w:r>
        <w:rPr>
          <w:rFonts w:ascii="仿宋" w:eastAsia="仿宋" w:hAnsi="仿宋" w:hint="eastAsia"/>
          <w:color w:val="000000"/>
          <w:sz w:val="32"/>
          <w:szCs w:val="32"/>
        </w:rPr>
        <w:lastRenderedPageBreak/>
        <w:t>氨酯泡沫塑料预制保温管，供、回水管道各一根，规格</w:t>
      </w:r>
      <w:r>
        <w:rPr>
          <w:rFonts w:ascii="仿宋" w:eastAsia="仿宋" w:hAnsi="仿宋" w:hint="eastAsia"/>
          <w:color w:val="000000"/>
          <w:sz w:val="32"/>
          <w:szCs w:val="32"/>
        </w:rPr>
        <w:t>DN700</w:t>
      </w:r>
      <w:r>
        <w:rPr>
          <w:rFonts w:ascii="仿宋" w:eastAsia="仿宋" w:hAnsi="仿宋" w:hint="eastAsia"/>
          <w:color w:val="000000"/>
          <w:sz w:val="32"/>
          <w:szCs w:val="32"/>
        </w:rPr>
        <w:t>，外径</w:t>
      </w:r>
      <w:r>
        <w:rPr>
          <w:rFonts w:ascii="仿宋" w:eastAsia="仿宋" w:hAnsi="仿宋" w:hint="eastAsia"/>
          <w:color w:val="000000"/>
          <w:sz w:val="32"/>
          <w:szCs w:val="32"/>
        </w:rPr>
        <w:t>850mm</w:t>
      </w:r>
      <w:r>
        <w:rPr>
          <w:rFonts w:ascii="仿宋" w:eastAsia="仿宋" w:hAnsi="仿宋" w:hint="eastAsia"/>
          <w:color w:val="000000"/>
          <w:sz w:val="32"/>
          <w:szCs w:val="32"/>
        </w:rPr>
        <w:t>。所用顶管套管为</w:t>
      </w:r>
      <w:r>
        <w:rPr>
          <w:rFonts w:ascii="仿宋" w:eastAsia="仿宋" w:hAnsi="仿宋" w:hint="eastAsia"/>
          <w:color w:val="000000"/>
          <w:sz w:val="32"/>
          <w:szCs w:val="32"/>
        </w:rPr>
        <w:t>F</w:t>
      </w:r>
      <w:r>
        <w:rPr>
          <w:rFonts w:ascii="仿宋" w:eastAsia="仿宋" w:hAnsi="仿宋" w:hint="eastAsia"/>
          <w:color w:val="000000"/>
          <w:sz w:val="32"/>
          <w:szCs w:val="32"/>
        </w:rPr>
        <w:t>型钢承口钢筋混凝土管，管材强度</w:t>
      </w:r>
      <w:r>
        <w:rPr>
          <w:rFonts w:ascii="仿宋" w:eastAsia="仿宋" w:hAnsi="仿宋" w:hint="eastAsia"/>
          <w:color w:val="000000"/>
          <w:sz w:val="32"/>
          <w:szCs w:val="32"/>
        </w:rPr>
        <w:t>III</w:t>
      </w:r>
      <w:r>
        <w:rPr>
          <w:rFonts w:ascii="仿宋" w:eastAsia="仿宋" w:hAnsi="仿宋" w:hint="eastAsia"/>
          <w:color w:val="000000"/>
          <w:sz w:val="32"/>
          <w:szCs w:val="32"/>
        </w:rPr>
        <w:t>级；规格</w:t>
      </w:r>
      <w:r>
        <w:rPr>
          <w:rFonts w:ascii="仿宋" w:eastAsia="仿宋" w:hAnsi="仿宋" w:hint="eastAsia"/>
          <w:color w:val="000000"/>
          <w:sz w:val="32"/>
          <w:szCs w:val="32"/>
        </w:rPr>
        <w:t>DN1500</w:t>
      </w:r>
      <w:r>
        <w:rPr>
          <w:rFonts w:ascii="仿宋" w:eastAsia="仿宋" w:hAnsi="仿宋" w:hint="eastAsia"/>
          <w:color w:val="000000"/>
          <w:sz w:val="32"/>
          <w:szCs w:val="32"/>
        </w:rPr>
        <w:t>、壁厚</w:t>
      </w:r>
      <w:r>
        <w:rPr>
          <w:rFonts w:ascii="仿宋" w:eastAsia="仿宋" w:hAnsi="仿宋" w:hint="eastAsia"/>
          <w:color w:val="000000"/>
          <w:sz w:val="32"/>
          <w:szCs w:val="32"/>
        </w:rPr>
        <w:t>160mm</w:t>
      </w:r>
      <w:r>
        <w:rPr>
          <w:rFonts w:ascii="仿宋" w:eastAsia="仿宋" w:hAnsi="仿宋" w:hint="eastAsia"/>
          <w:color w:val="000000"/>
          <w:sz w:val="32"/>
          <w:szCs w:val="32"/>
        </w:rPr>
        <w:t>、内径</w:t>
      </w:r>
      <w:r>
        <w:rPr>
          <w:rFonts w:ascii="仿宋" w:eastAsia="仿宋" w:hAnsi="仿宋" w:hint="eastAsia"/>
          <w:color w:val="000000"/>
          <w:sz w:val="32"/>
          <w:szCs w:val="32"/>
        </w:rPr>
        <w:t>1550mm</w:t>
      </w:r>
      <w:r>
        <w:rPr>
          <w:rFonts w:ascii="仿宋" w:eastAsia="仿宋" w:hAnsi="仿宋" w:hint="eastAsia"/>
          <w:color w:val="000000"/>
          <w:sz w:val="32"/>
          <w:szCs w:val="32"/>
        </w:rPr>
        <w:t>、每</w:t>
      </w:r>
      <w:r>
        <w:rPr>
          <w:rFonts w:ascii="仿宋" w:eastAsia="仿宋" w:hAnsi="仿宋" w:hint="eastAsia"/>
          <w:color w:val="000000"/>
          <w:sz w:val="32"/>
          <w:szCs w:val="32"/>
        </w:rPr>
        <w:t>节长度</w:t>
      </w:r>
      <w:r>
        <w:rPr>
          <w:rFonts w:ascii="仿宋" w:eastAsia="仿宋" w:hAnsi="仿宋" w:hint="eastAsia"/>
          <w:color w:val="000000"/>
          <w:sz w:val="32"/>
          <w:szCs w:val="32"/>
        </w:rPr>
        <w:t>3m</w:t>
      </w:r>
      <w:r>
        <w:rPr>
          <w:rFonts w:ascii="仿宋" w:eastAsia="仿宋" w:hAnsi="仿宋" w:hint="eastAsia"/>
          <w:color w:val="000000"/>
          <w:sz w:val="32"/>
          <w:szCs w:val="32"/>
        </w:rPr>
        <w:t>；单根顶进长度</w:t>
      </w:r>
      <w:r>
        <w:rPr>
          <w:rFonts w:ascii="仿宋" w:eastAsia="仿宋" w:hAnsi="仿宋" w:hint="eastAsia"/>
          <w:color w:val="000000"/>
          <w:sz w:val="32"/>
          <w:szCs w:val="32"/>
        </w:rPr>
        <w:t>84</w:t>
      </w:r>
      <w:r>
        <w:rPr>
          <w:rFonts w:ascii="仿宋" w:eastAsia="仿宋" w:hAnsi="仿宋" w:hint="eastAsia"/>
          <w:color w:val="000000"/>
          <w:sz w:val="32"/>
          <w:szCs w:val="32"/>
        </w:rPr>
        <w:t>米，并排设置，套管间净距</w:t>
      </w:r>
      <w:r>
        <w:rPr>
          <w:rFonts w:ascii="仿宋" w:eastAsia="仿宋" w:hAnsi="仿宋" w:hint="eastAsia"/>
          <w:color w:val="000000"/>
          <w:sz w:val="32"/>
          <w:szCs w:val="32"/>
        </w:rPr>
        <w:t>2.0</w:t>
      </w:r>
      <w:r>
        <w:rPr>
          <w:rFonts w:ascii="仿宋" w:eastAsia="仿宋" w:hAnsi="仿宋" w:hint="eastAsia"/>
          <w:color w:val="000000"/>
          <w:sz w:val="32"/>
          <w:szCs w:val="32"/>
        </w:rPr>
        <w:t>米。如图</w:t>
      </w:r>
      <w:r>
        <w:rPr>
          <w:rFonts w:ascii="仿宋" w:eastAsia="仿宋" w:hAnsi="仿宋" w:hint="eastAsia"/>
          <w:color w:val="000000"/>
          <w:sz w:val="32"/>
          <w:szCs w:val="32"/>
        </w:rPr>
        <w:t>1.1</w:t>
      </w:r>
      <w:r>
        <w:rPr>
          <w:rFonts w:ascii="仿宋" w:eastAsia="仿宋" w:hAnsi="仿宋" w:hint="eastAsia"/>
          <w:color w:val="000000"/>
          <w:sz w:val="32"/>
          <w:szCs w:val="32"/>
        </w:rPr>
        <w:t>、图</w:t>
      </w:r>
      <w:r>
        <w:rPr>
          <w:rFonts w:ascii="仿宋" w:eastAsia="仿宋" w:hAnsi="仿宋" w:hint="eastAsia"/>
          <w:color w:val="000000"/>
          <w:sz w:val="32"/>
          <w:szCs w:val="32"/>
        </w:rPr>
        <w:t>1.2</w:t>
      </w:r>
      <w:r>
        <w:rPr>
          <w:rFonts w:ascii="仿宋" w:eastAsia="仿宋" w:hAnsi="仿宋" w:hint="eastAsia"/>
          <w:color w:val="000000"/>
          <w:sz w:val="32"/>
          <w:szCs w:val="32"/>
        </w:rPr>
        <w:t>所示。</w:t>
      </w:r>
    </w:p>
    <w:p w:rsidR="005C6B8F" w:rsidRDefault="005C6B8F">
      <w:pPr>
        <w:adjustRightInd w:val="0"/>
        <w:snapToGrid w:val="0"/>
        <w:spacing w:line="560" w:lineRule="exact"/>
        <w:ind w:firstLineChars="200" w:firstLine="640"/>
        <w:rPr>
          <w:rFonts w:ascii="仿宋" w:eastAsia="仿宋" w:hAnsi="仿宋"/>
          <w:color w:val="000000"/>
          <w:sz w:val="32"/>
          <w:szCs w:val="32"/>
        </w:rPr>
      </w:pPr>
    </w:p>
    <w:p w:rsidR="005C6B8F" w:rsidRDefault="002F7065" w:rsidP="00364D62">
      <w:pPr>
        <w:adjustRightInd w:val="0"/>
        <w:snapToGrid w:val="0"/>
        <w:spacing w:beforeLines="50"/>
        <w:jc w:val="center"/>
        <w:rPr>
          <w:rFonts w:ascii="仿宋" w:eastAsia="仿宋" w:hAnsi="仿宋"/>
          <w:color w:val="000000"/>
          <w:sz w:val="32"/>
          <w:szCs w:val="32"/>
        </w:rPr>
      </w:pPr>
      <w:r>
        <w:rPr>
          <w:rFonts w:ascii="仿宋" w:eastAsia="仿宋" w:hAnsi="仿宋"/>
          <w:noProof/>
          <w:sz w:val="32"/>
          <w:szCs w:val="32"/>
        </w:rPr>
        <w:drawing>
          <wp:inline distT="0" distB="0" distL="0" distR="0">
            <wp:extent cx="2917371" cy="1762270"/>
            <wp:effectExtent l="19050" t="0" r="0" b="0"/>
            <wp:docPr id="15"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1-1"/>
                    <pic:cNvPicPr>
                      <a:picLocks noChangeAspect="1" noChangeArrowheads="1"/>
                    </pic:cNvPicPr>
                  </pic:nvPicPr>
                  <pic:blipFill>
                    <a:blip r:embed="rId9" cstate="print"/>
                    <a:srcRect/>
                    <a:stretch>
                      <a:fillRect/>
                    </a:stretch>
                  </pic:blipFill>
                  <pic:spPr>
                    <a:xfrm>
                      <a:off x="0" y="0"/>
                      <a:ext cx="2921608" cy="1764830"/>
                    </a:xfrm>
                    <a:prstGeom prst="rect">
                      <a:avLst/>
                    </a:prstGeom>
                    <a:noFill/>
                    <a:ln w="9525">
                      <a:noFill/>
                      <a:miter lim="800000"/>
                      <a:headEnd/>
                      <a:tailEnd/>
                    </a:ln>
                  </pic:spPr>
                </pic:pic>
              </a:graphicData>
            </a:graphic>
          </wp:inline>
        </w:drawing>
      </w:r>
    </w:p>
    <w:p w:rsidR="005C6B8F" w:rsidRDefault="002F7065" w:rsidP="00364D62">
      <w:pPr>
        <w:adjustRightInd w:val="0"/>
        <w:snapToGrid w:val="0"/>
        <w:spacing w:beforeLines="5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1.1 </w:t>
      </w:r>
      <w:r>
        <w:rPr>
          <w:rFonts w:ascii="仿宋" w:eastAsia="仿宋" w:hAnsi="仿宋" w:hint="eastAsia"/>
          <w:color w:val="000000"/>
          <w:sz w:val="32"/>
          <w:szCs w:val="32"/>
        </w:rPr>
        <w:t>管道施工位置示意图</w:t>
      </w:r>
    </w:p>
    <w:p w:rsidR="005C6B8F" w:rsidRDefault="002F7065" w:rsidP="00364D62">
      <w:pPr>
        <w:adjustRightInd w:val="0"/>
        <w:snapToGrid w:val="0"/>
        <w:spacing w:beforeLines="50"/>
        <w:jc w:val="center"/>
        <w:rPr>
          <w:rFonts w:ascii="仿宋" w:eastAsia="仿宋" w:hAnsi="仿宋"/>
          <w:sz w:val="32"/>
          <w:szCs w:val="32"/>
        </w:rPr>
      </w:pPr>
      <w:r>
        <w:rPr>
          <w:rFonts w:ascii="仿宋" w:eastAsia="仿宋" w:hAnsi="仿宋"/>
          <w:noProof/>
          <w:sz w:val="32"/>
          <w:szCs w:val="32"/>
        </w:rPr>
        <w:drawing>
          <wp:inline distT="0" distB="0" distL="0" distR="0">
            <wp:extent cx="3016703" cy="1681064"/>
            <wp:effectExtent l="19050" t="0" r="0" b="0"/>
            <wp:docPr id="16"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2"/>
                    <pic:cNvPicPr>
                      <a:picLocks noChangeAspect="1" noChangeArrowheads="1"/>
                    </pic:cNvPicPr>
                  </pic:nvPicPr>
                  <pic:blipFill>
                    <a:blip r:embed="rId10" cstate="print"/>
                    <a:srcRect/>
                    <a:stretch>
                      <a:fillRect/>
                    </a:stretch>
                  </pic:blipFill>
                  <pic:spPr>
                    <a:xfrm>
                      <a:off x="0" y="0"/>
                      <a:ext cx="3021096" cy="1683512"/>
                    </a:xfrm>
                    <a:prstGeom prst="rect">
                      <a:avLst/>
                    </a:prstGeom>
                    <a:noFill/>
                    <a:ln w="9525">
                      <a:noFill/>
                      <a:miter lim="800000"/>
                      <a:headEnd/>
                      <a:tailEnd/>
                    </a:ln>
                  </pic:spPr>
                </pic:pic>
              </a:graphicData>
            </a:graphic>
          </wp:inline>
        </w:drawing>
      </w:r>
    </w:p>
    <w:p w:rsidR="005C6B8F" w:rsidRDefault="002F7065">
      <w:pPr>
        <w:adjustRightInd w:val="0"/>
        <w:snapToGrid w:val="0"/>
        <w:spacing w:line="56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1.2 </w:t>
      </w:r>
      <w:r>
        <w:rPr>
          <w:rFonts w:ascii="仿宋" w:eastAsia="仿宋" w:hAnsi="仿宋" w:hint="eastAsia"/>
          <w:color w:val="000000"/>
          <w:sz w:val="32"/>
          <w:szCs w:val="32"/>
        </w:rPr>
        <w:t>管道施工剖面图</w:t>
      </w:r>
    </w:p>
    <w:p w:rsidR="005C6B8F" w:rsidRDefault="002F7065" w:rsidP="00364D62">
      <w:pPr>
        <w:adjustRightInd w:val="0"/>
        <w:snapToGrid w:val="0"/>
        <w:spacing w:beforeLines="50" w:afterLines="50" w:line="560" w:lineRule="exact"/>
        <w:outlineLvl w:val="0"/>
        <w:rPr>
          <w:rFonts w:ascii="仿宋" w:eastAsia="仿宋" w:hAnsi="仿宋" w:cs="黑体"/>
          <w:b/>
          <w:color w:val="000000"/>
          <w:sz w:val="32"/>
          <w:szCs w:val="32"/>
        </w:rPr>
      </w:pPr>
      <w:bookmarkStart w:id="9" w:name="_Toc462212688"/>
      <w:bookmarkStart w:id="10" w:name="_Toc462149125"/>
      <w:r>
        <w:rPr>
          <w:rFonts w:ascii="仿宋" w:eastAsia="仿宋" w:hAnsi="仿宋" w:cs="黑体" w:hint="eastAsia"/>
          <w:b/>
          <w:color w:val="000000"/>
          <w:sz w:val="32"/>
          <w:szCs w:val="32"/>
        </w:rPr>
        <w:t>二、方法的确定</w:t>
      </w:r>
      <w:bookmarkEnd w:id="9"/>
      <w:bookmarkEnd w:id="10"/>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在套管内穿拉管道一般有机械直拉或顶推、顶管设备顶推方式、滑轮配合卷扬机牵引等方式；而在穿拉过程中采取的防护措施也多种多样，如简单防护（外层捆扎旧轮胎、麻绳、竹条等）、滑车托架法、轨道</w:t>
      </w:r>
      <w:r>
        <w:rPr>
          <w:rFonts w:ascii="仿宋" w:eastAsia="仿宋" w:hAnsi="仿宋" w:hint="eastAsia"/>
          <w:color w:val="000000"/>
          <w:sz w:val="32"/>
          <w:szCs w:val="32"/>
        </w:rPr>
        <w:t>+</w:t>
      </w:r>
      <w:r>
        <w:rPr>
          <w:rFonts w:ascii="仿宋" w:eastAsia="仿宋" w:hAnsi="仿宋" w:hint="eastAsia"/>
          <w:color w:val="000000"/>
          <w:sz w:val="32"/>
          <w:szCs w:val="32"/>
        </w:rPr>
        <w:t>滚轮组方式等。</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在此处穿拉管道施工前，本工程另外一处顶管穿拉管道施工已</w:t>
      </w:r>
      <w:r>
        <w:rPr>
          <w:rFonts w:ascii="仿宋" w:eastAsia="仿宋" w:hAnsi="仿宋" w:hint="eastAsia"/>
          <w:color w:val="000000"/>
          <w:sz w:val="32"/>
          <w:szCs w:val="32"/>
        </w:rPr>
        <w:lastRenderedPageBreak/>
        <w:t>完成，情况为：太中银铁路桥下</w:t>
      </w:r>
      <w:r>
        <w:rPr>
          <w:rFonts w:ascii="仿宋" w:eastAsia="仿宋" w:hAnsi="仿宋" w:hint="eastAsia"/>
          <w:color w:val="000000"/>
          <w:sz w:val="32"/>
          <w:szCs w:val="32"/>
        </w:rPr>
        <w:t>DN1400</w:t>
      </w:r>
      <w:r>
        <w:rPr>
          <w:rFonts w:ascii="仿宋" w:eastAsia="仿宋" w:hAnsi="仿宋" w:hint="eastAsia"/>
          <w:color w:val="000000"/>
          <w:sz w:val="32"/>
          <w:szCs w:val="32"/>
        </w:rPr>
        <w:t>钢套管内穿</w:t>
      </w:r>
      <w:r>
        <w:rPr>
          <w:rFonts w:ascii="仿宋" w:eastAsia="仿宋" w:hAnsi="仿宋" w:hint="eastAsia"/>
          <w:color w:val="000000"/>
          <w:sz w:val="32"/>
          <w:szCs w:val="32"/>
        </w:rPr>
        <w:t>DN900</w:t>
      </w:r>
      <w:r>
        <w:rPr>
          <w:rFonts w:ascii="仿宋" w:eastAsia="仿宋" w:hAnsi="仿宋" w:hint="eastAsia"/>
          <w:color w:val="000000"/>
          <w:sz w:val="32"/>
          <w:szCs w:val="32"/>
        </w:rPr>
        <w:t>供热管道，每根长度</w:t>
      </w:r>
      <w:r>
        <w:rPr>
          <w:rFonts w:ascii="仿宋" w:eastAsia="仿宋" w:hAnsi="仿宋" w:hint="eastAsia"/>
          <w:color w:val="000000"/>
          <w:sz w:val="32"/>
          <w:szCs w:val="32"/>
        </w:rPr>
        <w:t>53m</w:t>
      </w:r>
      <w:r>
        <w:rPr>
          <w:rFonts w:ascii="仿宋" w:eastAsia="仿宋" w:hAnsi="仿宋" w:hint="eastAsia"/>
          <w:color w:val="000000"/>
          <w:sz w:val="32"/>
          <w:szCs w:val="32"/>
        </w:rPr>
        <w:t>。</w:t>
      </w:r>
      <w:r>
        <w:rPr>
          <w:rFonts w:ascii="仿宋" w:eastAsia="仿宋" w:hAnsi="仿宋" w:hint="eastAsia"/>
          <w:color w:val="000000"/>
          <w:sz w:val="32"/>
          <w:szCs w:val="32"/>
        </w:rPr>
        <w:t>因地理条件无限制，施工采取管道整体预制完毕后，机械直拉与顶推配合的方式整体穿入。对供热管道外护管做了简单防护（捆扎破布、麻绳等），并对保温接头在穿拉过程中的前侧增设牺牲套（热缩带缠裹）。从此段供热管道穿拉就位的效果看，并不理想，存在了诸多问题，如外护管防护物并非全部牢固、部分保温接头牺牲套剥离损坏、外护管出现划痕划伤状况。</w:t>
      </w:r>
      <w:r>
        <w:rPr>
          <w:rFonts w:ascii="仿宋" w:eastAsia="仿宋" w:hAnsi="仿宋" w:hint="eastAsia"/>
          <w:color w:val="000000"/>
          <w:sz w:val="32"/>
          <w:szCs w:val="32"/>
        </w:rPr>
        <w:t xml:space="preserve"> </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综上考虑，并结合文峪河处施工位置与地理条件，此处需逐根逐节拖入，穿拉牵引机械使用卷扬机；借鉴并参考太中银铁路桥下穿管施工效果，取消供热管道的防护措施与保温接头的牺牲套，采取现场设计的抱</w:t>
      </w:r>
      <w:r>
        <w:rPr>
          <w:rFonts w:ascii="仿宋" w:eastAsia="仿宋" w:hAnsi="仿宋" w:hint="eastAsia"/>
          <w:color w:val="000000"/>
          <w:sz w:val="32"/>
          <w:szCs w:val="32"/>
        </w:rPr>
        <w:t>卡支架护管对管道进行保护，管道就位后对套管与供热管间隙进行充砂处理。在方案确定后，做好抱卡支架制作工作、卷扬机选型与地锚设置工作、供热管道安装准备工作、牵引头制作工作及管间隙充砂施工准备工作。</w:t>
      </w:r>
    </w:p>
    <w:p w:rsidR="005C6B8F" w:rsidRDefault="002F7065" w:rsidP="00364D62">
      <w:pPr>
        <w:adjustRightInd w:val="0"/>
        <w:snapToGrid w:val="0"/>
        <w:spacing w:beforeLines="50" w:afterLines="50" w:line="560" w:lineRule="exact"/>
        <w:outlineLvl w:val="0"/>
        <w:rPr>
          <w:rFonts w:ascii="仿宋" w:eastAsia="仿宋" w:hAnsi="仿宋" w:cs="黑体"/>
          <w:b/>
          <w:color w:val="000000"/>
          <w:sz w:val="32"/>
          <w:szCs w:val="32"/>
        </w:rPr>
      </w:pPr>
      <w:bookmarkStart w:id="11" w:name="_Toc462149126"/>
      <w:bookmarkStart w:id="12" w:name="_Toc462212689"/>
      <w:r>
        <w:rPr>
          <w:rFonts w:ascii="仿宋" w:eastAsia="仿宋" w:hAnsi="仿宋" w:cs="黑体" w:hint="eastAsia"/>
          <w:b/>
          <w:color w:val="000000"/>
          <w:sz w:val="32"/>
          <w:szCs w:val="32"/>
        </w:rPr>
        <w:t>三、关键步骤、方法与措施</w:t>
      </w:r>
      <w:bookmarkEnd w:id="11"/>
      <w:bookmarkEnd w:id="12"/>
    </w:p>
    <w:p w:rsidR="005C6B8F" w:rsidRDefault="002F7065">
      <w:pPr>
        <w:adjustRightInd w:val="0"/>
        <w:snapToGrid w:val="0"/>
        <w:spacing w:line="560" w:lineRule="exact"/>
        <w:outlineLvl w:val="1"/>
        <w:rPr>
          <w:rFonts w:ascii="仿宋" w:eastAsia="仿宋" w:hAnsi="仿宋"/>
          <w:bCs/>
          <w:color w:val="000000"/>
          <w:sz w:val="32"/>
          <w:szCs w:val="32"/>
        </w:rPr>
      </w:pPr>
      <w:bookmarkStart w:id="13" w:name="_Toc462212690"/>
      <w:bookmarkStart w:id="14" w:name="_Toc462149127"/>
      <w:r>
        <w:rPr>
          <w:rFonts w:ascii="仿宋" w:eastAsia="仿宋" w:hAnsi="仿宋" w:hint="eastAsia"/>
          <w:bCs/>
          <w:color w:val="000000"/>
          <w:sz w:val="32"/>
          <w:szCs w:val="32"/>
        </w:rPr>
        <w:t>3.1</w:t>
      </w:r>
      <w:r>
        <w:rPr>
          <w:rFonts w:ascii="仿宋" w:eastAsia="仿宋" w:hAnsi="仿宋" w:hint="eastAsia"/>
          <w:bCs/>
          <w:color w:val="000000"/>
          <w:sz w:val="32"/>
          <w:szCs w:val="32"/>
        </w:rPr>
        <w:t>抱卡支架</w:t>
      </w:r>
      <w:bookmarkEnd w:id="13"/>
      <w:bookmarkEnd w:id="14"/>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15" w:name="_Toc462212691"/>
      <w:r>
        <w:rPr>
          <w:rFonts w:ascii="仿宋" w:eastAsia="仿宋" w:hAnsi="仿宋" w:hint="eastAsia"/>
          <w:bCs/>
          <w:color w:val="000000"/>
          <w:sz w:val="32"/>
          <w:szCs w:val="32"/>
        </w:rPr>
        <w:t>3.1.1</w:t>
      </w:r>
      <w:r>
        <w:rPr>
          <w:rFonts w:ascii="仿宋" w:eastAsia="仿宋" w:hAnsi="仿宋" w:hint="eastAsia"/>
          <w:bCs/>
          <w:color w:val="000000"/>
          <w:sz w:val="32"/>
          <w:szCs w:val="32"/>
        </w:rPr>
        <w:t>抱卡支架形式</w:t>
      </w:r>
      <w:bookmarkEnd w:id="15"/>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对于穿拉护管的方式，在此我们采取一种新的方式，即抱卡支架护管。抱卡支架形式如图</w:t>
      </w:r>
      <w:r>
        <w:rPr>
          <w:rFonts w:ascii="仿宋" w:eastAsia="仿宋" w:hAnsi="仿宋" w:hint="eastAsia"/>
          <w:color w:val="000000"/>
          <w:sz w:val="32"/>
          <w:szCs w:val="32"/>
        </w:rPr>
        <w:t>3.1</w:t>
      </w:r>
      <w:r>
        <w:rPr>
          <w:rFonts w:ascii="仿宋" w:eastAsia="仿宋" w:hAnsi="仿宋" w:hint="eastAsia"/>
          <w:color w:val="000000"/>
          <w:sz w:val="32"/>
          <w:szCs w:val="32"/>
        </w:rPr>
        <w:t>所示：</w:t>
      </w:r>
    </w:p>
    <w:p w:rsidR="005C6B8F" w:rsidRDefault="002F7065" w:rsidP="00364D62">
      <w:pPr>
        <w:adjustRightInd w:val="0"/>
        <w:snapToGrid w:val="0"/>
        <w:ind w:firstLineChars="200" w:firstLine="640"/>
        <w:jc w:val="cente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3691618" cy="1446269"/>
            <wp:effectExtent l="19050" t="0" r="4082" b="0"/>
            <wp:docPr id="17" name="图片 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2-1"/>
                    <pic:cNvPicPr>
                      <a:picLocks noChangeAspect="1" noChangeArrowheads="1"/>
                    </pic:cNvPicPr>
                  </pic:nvPicPr>
                  <pic:blipFill>
                    <a:blip r:embed="rId11" cstate="print"/>
                    <a:srcRect/>
                    <a:stretch>
                      <a:fillRect/>
                    </a:stretch>
                  </pic:blipFill>
                  <pic:spPr>
                    <a:xfrm>
                      <a:off x="0" y="0"/>
                      <a:ext cx="3689732" cy="1445530"/>
                    </a:xfrm>
                    <a:prstGeom prst="rect">
                      <a:avLst/>
                    </a:prstGeom>
                    <a:noFill/>
                    <a:ln w="9525">
                      <a:noFill/>
                      <a:miter lim="800000"/>
                      <a:headEnd/>
                      <a:tailEnd/>
                    </a:ln>
                  </pic:spPr>
                </pic:pic>
              </a:graphicData>
            </a:graphic>
          </wp:inline>
        </w:drawing>
      </w:r>
    </w:p>
    <w:p w:rsidR="005C6B8F" w:rsidRDefault="002F7065">
      <w:pPr>
        <w:adjustRightInd w:val="0"/>
        <w:snapToGrid w:val="0"/>
        <w:spacing w:line="56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3.1 </w:t>
      </w:r>
      <w:r>
        <w:rPr>
          <w:rFonts w:ascii="仿宋" w:eastAsia="仿宋" w:hAnsi="仿宋" w:hint="eastAsia"/>
          <w:color w:val="000000"/>
          <w:sz w:val="32"/>
          <w:szCs w:val="32"/>
        </w:rPr>
        <w:t>抱卡支架示意图</w:t>
      </w:r>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16" w:name="_Toc462212692"/>
      <w:r>
        <w:rPr>
          <w:rFonts w:ascii="仿宋" w:eastAsia="仿宋" w:hAnsi="仿宋" w:hint="eastAsia"/>
          <w:bCs/>
          <w:color w:val="000000"/>
          <w:sz w:val="32"/>
          <w:szCs w:val="32"/>
        </w:rPr>
        <w:lastRenderedPageBreak/>
        <w:t>3.1.2</w:t>
      </w:r>
      <w:r>
        <w:rPr>
          <w:rFonts w:ascii="仿宋" w:eastAsia="仿宋" w:hAnsi="仿宋" w:hint="eastAsia"/>
          <w:bCs/>
          <w:color w:val="000000"/>
          <w:sz w:val="32"/>
          <w:szCs w:val="32"/>
        </w:rPr>
        <w:t>抱卡支架特点</w:t>
      </w:r>
      <w:bookmarkEnd w:id="16"/>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、抱卡支架使用材料便于准备，制作方便，制作成本低；</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、对比简单防护措施，此方式可避免因保护物捆扎不实剥落造成保温外护管划伤的状况；供热管保温接头热熔卷筒外径大于保温管外壳，在穿拉过程中抱卡支架可防止热熔卷筒与套管内壁接触而被拉开；</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、而滑车托架或导轨轮组方式，首先其成本较高，且实际使用中常见滑车托架或轮组损坏，此法亦可有效避免。</w:t>
      </w:r>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17" w:name="_Toc462212693"/>
      <w:r>
        <w:rPr>
          <w:rFonts w:ascii="仿宋" w:eastAsia="仿宋" w:hAnsi="仿宋" w:hint="eastAsia"/>
          <w:bCs/>
          <w:color w:val="000000"/>
          <w:sz w:val="32"/>
          <w:szCs w:val="32"/>
        </w:rPr>
        <w:t>3.1.3</w:t>
      </w:r>
      <w:r>
        <w:rPr>
          <w:rFonts w:ascii="仿宋" w:eastAsia="仿宋" w:hAnsi="仿宋" w:hint="eastAsia"/>
          <w:bCs/>
          <w:color w:val="000000"/>
          <w:sz w:val="32"/>
          <w:szCs w:val="32"/>
        </w:rPr>
        <w:t>抱卡支架设置</w:t>
      </w:r>
      <w:bookmarkEnd w:id="17"/>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结合现场实际情况，管道须在顶进坑内焊接，由工作坑尺寸所限，每节供热管定为</w:t>
      </w:r>
      <w:r>
        <w:rPr>
          <w:rFonts w:ascii="仿宋" w:eastAsia="仿宋" w:hAnsi="仿宋" w:hint="eastAsia"/>
          <w:color w:val="000000"/>
          <w:sz w:val="32"/>
          <w:szCs w:val="32"/>
        </w:rPr>
        <w:t>6m</w:t>
      </w:r>
      <w:r>
        <w:rPr>
          <w:rFonts w:ascii="仿宋" w:eastAsia="仿宋" w:hAnsi="仿宋" w:hint="eastAsia"/>
          <w:color w:val="000000"/>
          <w:sz w:val="32"/>
          <w:szCs w:val="32"/>
        </w:rPr>
        <w:t>（供货管道均为</w:t>
      </w:r>
      <w:r>
        <w:rPr>
          <w:rFonts w:ascii="仿宋" w:eastAsia="仿宋" w:hAnsi="仿宋" w:hint="eastAsia"/>
          <w:color w:val="000000"/>
          <w:sz w:val="32"/>
          <w:szCs w:val="32"/>
        </w:rPr>
        <w:t>12m</w:t>
      </w:r>
      <w:r>
        <w:rPr>
          <w:rFonts w:ascii="仿宋" w:eastAsia="仿宋" w:hAnsi="仿宋" w:hint="eastAsia"/>
          <w:color w:val="000000"/>
          <w:sz w:val="32"/>
          <w:szCs w:val="32"/>
        </w:rPr>
        <w:t>定尺管，一分为二），每节管道安装一个抱卡支架，提前按使用数量制作好抱卡。对于抱卡下半侧与套管接触并相对滑动的</w:t>
      </w:r>
      <w:r>
        <w:rPr>
          <w:rFonts w:ascii="仿宋" w:eastAsia="仿宋" w:hAnsi="仿宋" w:hint="eastAsia"/>
          <w:color w:val="000000"/>
          <w:sz w:val="32"/>
          <w:szCs w:val="32"/>
        </w:rPr>
        <w:t>半圆管，首先对接触的位置打磨光滑，其次与圆弧钢板满焊，焊接完成后做好除锈与防腐工作。</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穿套管的供热管道一般会在单侧设计补偿器或阀门等设备，若业主方有要求，为方便日后检修工作，可通过调节抱卡支架外侧半圆管的规格尺寸，按排水点的位置设置一定坡度，为排水提供条件。此时布置抱卡时要按半圆管规格依次编号，防止位置错乱。</w:t>
      </w:r>
    </w:p>
    <w:p w:rsidR="005C6B8F" w:rsidRDefault="002F7065">
      <w:pPr>
        <w:adjustRightInd w:val="0"/>
        <w:snapToGrid w:val="0"/>
        <w:spacing w:line="560" w:lineRule="exact"/>
        <w:outlineLvl w:val="1"/>
        <w:rPr>
          <w:rFonts w:ascii="仿宋" w:eastAsia="仿宋" w:hAnsi="仿宋"/>
          <w:bCs/>
          <w:color w:val="000000"/>
          <w:sz w:val="32"/>
          <w:szCs w:val="32"/>
        </w:rPr>
      </w:pPr>
      <w:bookmarkStart w:id="18" w:name="_Toc462149128"/>
      <w:bookmarkStart w:id="19" w:name="_Toc462212694"/>
      <w:r>
        <w:rPr>
          <w:rFonts w:ascii="仿宋" w:eastAsia="仿宋" w:hAnsi="仿宋" w:hint="eastAsia"/>
          <w:bCs/>
          <w:color w:val="000000"/>
          <w:sz w:val="32"/>
          <w:szCs w:val="32"/>
        </w:rPr>
        <w:t>3.2</w:t>
      </w:r>
      <w:r>
        <w:rPr>
          <w:rFonts w:ascii="仿宋" w:eastAsia="仿宋" w:hAnsi="仿宋" w:hint="eastAsia"/>
          <w:bCs/>
          <w:color w:val="000000"/>
          <w:sz w:val="32"/>
          <w:szCs w:val="32"/>
        </w:rPr>
        <w:t>卷扬</w:t>
      </w:r>
      <w:bookmarkEnd w:id="18"/>
      <w:r>
        <w:rPr>
          <w:rFonts w:ascii="仿宋" w:eastAsia="仿宋" w:hAnsi="仿宋" w:hint="eastAsia"/>
          <w:bCs/>
          <w:color w:val="000000"/>
          <w:sz w:val="32"/>
          <w:szCs w:val="32"/>
        </w:rPr>
        <w:t>机</w:t>
      </w:r>
      <w:bookmarkEnd w:id="19"/>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20" w:name="_Toc462212695"/>
      <w:r>
        <w:rPr>
          <w:rFonts w:ascii="仿宋" w:eastAsia="仿宋" w:hAnsi="仿宋" w:hint="eastAsia"/>
          <w:bCs/>
          <w:color w:val="000000"/>
          <w:sz w:val="32"/>
          <w:szCs w:val="32"/>
        </w:rPr>
        <w:t>3.2.1</w:t>
      </w:r>
      <w:r>
        <w:rPr>
          <w:rFonts w:ascii="仿宋" w:eastAsia="仿宋" w:hAnsi="仿宋" w:hint="eastAsia"/>
          <w:bCs/>
          <w:color w:val="000000"/>
          <w:sz w:val="32"/>
          <w:szCs w:val="32"/>
        </w:rPr>
        <w:t>卷扬机安装</w:t>
      </w:r>
      <w:bookmarkEnd w:id="20"/>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穿拉过程为管道于顶管顶进坑内安装，于顶管接收坑内布设卷扬机进行拖拽。在接收坑底板封底同时，预埋地锚，地锚与底板双层双向钢筋焊接固定，然后按规范要求，浇筑接收坑底板混</w:t>
      </w:r>
      <w:r>
        <w:rPr>
          <w:rFonts w:ascii="仿宋" w:eastAsia="仿宋" w:hAnsi="仿宋" w:hint="eastAsia"/>
          <w:color w:val="000000"/>
          <w:sz w:val="32"/>
          <w:szCs w:val="32"/>
        </w:rPr>
        <w:t>凝土，并振捣密实。</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待接收坑底板混凝土达到强度后在其表面固定卷扬机，如图</w:t>
      </w:r>
      <w:r>
        <w:rPr>
          <w:rFonts w:ascii="仿宋" w:eastAsia="仿宋" w:hAnsi="仿宋" w:hint="eastAsia"/>
          <w:color w:val="000000"/>
          <w:sz w:val="32"/>
          <w:szCs w:val="32"/>
        </w:rPr>
        <w:t>3.2</w:t>
      </w:r>
      <w:r>
        <w:rPr>
          <w:rFonts w:ascii="仿宋" w:eastAsia="仿宋" w:hAnsi="仿宋" w:hint="eastAsia"/>
          <w:color w:val="000000"/>
          <w:sz w:val="32"/>
          <w:szCs w:val="32"/>
        </w:rPr>
        <w:lastRenderedPageBreak/>
        <w:t>所示。</w:t>
      </w:r>
    </w:p>
    <w:p w:rsidR="005C6B8F" w:rsidRDefault="002F7065" w:rsidP="00364D62">
      <w:pPr>
        <w:adjustRightInd w:val="0"/>
        <w:snapToGrid w:val="0"/>
        <w:spacing w:beforeLines="50"/>
        <w:jc w:val="cente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3529533" cy="1976247"/>
            <wp:effectExtent l="19050" t="0" r="0" b="0"/>
            <wp:docPr id="18"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4"/>
                    <pic:cNvPicPr>
                      <a:picLocks noChangeAspect="1" noChangeArrowheads="1"/>
                    </pic:cNvPicPr>
                  </pic:nvPicPr>
                  <pic:blipFill>
                    <a:blip r:embed="rId12" cstate="print"/>
                    <a:srcRect/>
                    <a:stretch>
                      <a:fillRect/>
                    </a:stretch>
                  </pic:blipFill>
                  <pic:spPr>
                    <a:xfrm>
                      <a:off x="0" y="0"/>
                      <a:ext cx="3523293" cy="1972753"/>
                    </a:xfrm>
                    <a:prstGeom prst="rect">
                      <a:avLst/>
                    </a:prstGeom>
                    <a:noFill/>
                    <a:ln w="9525">
                      <a:noFill/>
                      <a:miter lim="800000"/>
                      <a:headEnd/>
                      <a:tailEnd/>
                    </a:ln>
                  </pic:spPr>
                </pic:pic>
              </a:graphicData>
            </a:graphic>
          </wp:inline>
        </w:drawing>
      </w:r>
    </w:p>
    <w:p w:rsidR="005C6B8F" w:rsidRDefault="002F7065">
      <w:pPr>
        <w:adjustRightInd w:val="0"/>
        <w:snapToGrid w:val="0"/>
        <w:spacing w:line="56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3.2 </w:t>
      </w:r>
      <w:r>
        <w:rPr>
          <w:rFonts w:ascii="仿宋" w:eastAsia="仿宋" w:hAnsi="仿宋" w:hint="eastAsia"/>
          <w:color w:val="000000"/>
          <w:sz w:val="32"/>
          <w:szCs w:val="32"/>
        </w:rPr>
        <w:t>卷扬机布置示意图</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此布置方式在可固定一次卷扬机，同时实现两根管道的穿拉工作。</w:t>
      </w:r>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21" w:name="_Toc462212696"/>
      <w:r>
        <w:rPr>
          <w:rFonts w:ascii="仿宋" w:eastAsia="仿宋" w:hAnsi="仿宋" w:hint="eastAsia"/>
          <w:bCs/>
          <w:color w:val="000000"/>
          <w:sz w:val="32"/>
          <w:szCs w:val="32"/>
        </w:rPr>
        <w:t>3.2.2</w:t>
      </w:r>
      <w:r>
        <w:rPr>
          <w:rFonts w:ascii="仿宋" w:eastAsia="仿宋" w:hAnsi="仿宋" w:hint="eastAsia"/>
          <w:bCs/>
          <w:color w:val="000000"/>
          <w:sz w:val="32"/>
          <w:szCs w:val="32"/>
        </w:rPr>
        <w:t>滑轮的设置</w:t>
      </w:r>
      <w:bookmarkEnd w:id="21"/>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顶套管位于河堤以下，套管内潮湿，穿拉前对套管底部进一步润湿，可有效降低摩擦系数，从而降低牵引拉力；另外可通过安装一组动滑轮的方式可进一步降低卷扬机实际承受的拉力（设置示例见下图</w:t>
      </w:r>
      <w:r>
        <w:rPr>
          <w:rFonts w:ascii="仿宋" w:eastAsia="仿宋" w:hAnsi="仿宋" w:hint="eastAsia"/>
          <w:color w:val="000000"/>
          <w:sz w:val="32"/>
          <w:szCs w:val="32"/>
        </w:rPr>
        <w:t>3.3</w:t>
      </w:r>
      <w:r>
        <w:rPr>
          <w:rFonts w:ascii="仿宋" w:eastAsia="仿宋" w:hAnsi="仿宋" w:hint="eastAsia"/>
          <w:color w:val="000000"/>
          <w:sz w:val="32"/>
          <w:szCs w:val="32"/>
        </w:rPr>
        <w:t>），此时需结合动滑轮与穿拉管道间的距离，核算好卷扬机的容绳量是否满足使用条件，避免造成不必要的返工。由此可见，在相同条件下，利用现</w:t>
      </w:r>
      <w:r>
        <w:rPr>
          <w:rFonts w:ascii="仿宋" w:eastAsia="仿宋" w:hAnsi="仿宋" w:hint="eastAsia"/>
          <w:color w:val="000000"/>
          <w:sz w:val="32"/>
          <w:szCs w:val="32"/>
        </w:rPr>
        <w:t>场现有卷扬机或小型号的卷扬机，通过此法仍可满足施工需要，起到节约成本、减少机具消耗的良好效果。</w:t>
      </w:r>
    </w:p>
    <w:p w:rsidR="005C6B8F" w:rsidRDefault="002F7065" w:rsidP="00364D62">
      <w:pPr>
        <w:adjustRightInd w:val="0"/>
        <w:snapToGrid w:val="0"/>
        <w:spacing w:beforeLines="50"/>
        <w:ind w:firstLineChars="200" w:firstLine="640"/>
        <w:jc w:val="cente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4700724" cy="1747172"/>
            <wp:effectExtent l="19050" t="0" r="4626" b="0"/>
            <wp:docPr id="19"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5"/>
                    <pic:cNvPicPr>
                      <a:picLocks noChangeAspect="1" noChangeArrowheads="1"/>
                    </pic:cNvPicPr>
                  </pic:nvPicPr>
                  <pic:blipFill>
                    <a:blip r:embed="rId13" cstate="print"/>
                    <a:srcRect/>
                    <a:stretch>
                      <a:fillRect/>
                    </a:stretch>
                  </pic:blipFill>
                  <pic:spPr>
                    <a:xfrm>
                      <a:off x="0" y="0"/>
                      <a:ext cx="4701807" cy="1747575"/>
                    </a:xfrm>
                    <a:prstGeom prst="rect">
                      <a:avLst/>
                    </a:prstGeom>
                    <a:noFill/>
                    <a:ln w="9525">
                      <a:noFill/>
                      <a:miter lim="800000"/>
                      <a:headEnd/>
                      <a:tailEnd/>
                    </a:ln>
                  </pic:spPr>
                </pic:pic>
              </a:graphicData>
            </a:graphic>
          </wp:inline>
        </w:drawing>
      </w:r>
      <w:r>
        <w:rPr>
          <w:rFonts w:ascii="仿宋" w:eastAsia="仿宋" w:hAnsi="仿宋" w:hint="eastAsia"/>
          <w:color w:val="000000"/>
          <w:sz w:val="32"/>
          <w:szCs w:val="32"/>
        </w:rPr>
        <w:t>图</w:t>
      </w:r>
      <w:r>
        <w:rPr>
          <w:rFonts w:ascii="仿宋" w:eastAsia="仿宋" w:hAnsi="仿宋" w:hint="eastAsia"/>
          <w:color w:val="000000"/>
          <w:sz w:val="32"/>
          <w:szCs w:val="32"/>
        </w:rPr>
        <w:t xml:space="preserve">3.3 </w:t>
      </w:r>
      <w:r>
        <w:rPr>
          <w:rFonts w:ascii="仿宋" w:eastAsia="仿宋" w:hAnsi="仿宋" w:hint="eastAsia"/>
          <w:color w:val="000000"/>
          <w:sz w:val="32"/>
          <w:szCs w:val="32"/>
        </w:rPr>
        <w:t>动滑轮设置示意图</w:t>
      </w:r>
    </w:p>
    <w:p w:rsidR="005C6B8F" w:rsidRDefault="002F7065">
      <w:pPr>
        <w:adjustRightInd w:val="0"/>
        <w:snapToGrid w:val="0"/>
        <w:spacing w:line="560" w:lineRule="exact"/>
        <w:outlineLvl w:val="1"/>
        <w:rPr>
          <w:rFonts w:ascii="仿宋" w:eastAsia="仿宋" w:hAnsi="仿宋"/>
          <w:bCs/>
          <w:color w:val="000000"/>
          <w:sz w:val="32"/>
          <w:szCs w:val="32"/>
        </w:rPr>
      </w:pPr>
      <w:bookmarkStart w:id="22" w:name="_Toc462149129"/>
      <w:bookmarkStart w:id="23" w:name="_Toc462212697"/>
      <w:r>
        <w:rPr>
          <w:rFonts w:ascii="仿宋" w:eastAsia="仿宋" w:hAnsi="仿宋" w:hint="eastAsia"/>
          <w:bCs/>
          <w:color w:val="000000"/>
          <w:sz w:val="32"/>
          <w:szCs w:val="32"/>
        </w:rPr>
        <w:t>3.3</w:t>
      </w:r>
      <w:r>
        <w:rPr>
          <w:rFonts w:ascii="仿宋" w:eastAsia="仿宋" w:hAnsi="仿宋" w:hint="eastAsia"/>
          <w:bCs/>
          <w:color w:val="000000"/>
          <w:sz w:val="32"/>
          <w:szCs w:val="32"/>
        </w:rPr>
        <w:t>供热管道安装及穿拉施工</w:t>
      </w:r>
      <w:bookmarkEnd w:id="22"/>
      <w:bookmarkEnd w:id="23"/>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因工期紧，任务重，供热管道安装前需在地面以上做好准备工作。对于穿拉处供热管道的安装施工，保证安装质量更为重要，按现行规范（</w:t>
      </w:r>
      <w:r>
        <w:rPr>
          <w:rFonts w:ascii="仿宋" w:eastAsia="仿宋" w:hAnsi="仿宋" w:hint="eastAsia"/>
          <w:color w:val="000000"/>
          <w:sz w:val="32"/>
          <w:szCs w:val="32"/>
        </w:rPr>
        <w:t>CJJ28-2014</w:t>
      </w:r>
      <w:r>
        <w:rPr>
          <w:rFonts w:ascii="仿宋" w:eastAsia="仿宋" w:hAnsi="仿宋" w:hint="eastAsia"/>
          <w:color w:val="000000"/>
          <w:sz w:val="32"/>
          <w:szCs w:val="32"/>
        </w:rPr>
        <w:t>）要求，做好焊接质量检验（对口、外观、无损检测、强度</w:t>
      </w:r>
      <w:r>
        <w:rPr>
          <w:rFonts w:ascii="仿宋" w:eastAsia="仿宋" w:hAnsi="仿宋" w:hint="eastAsia"/>
          <w:color w:val="000000"/>
          <w:sz w:val="32"/>
          <w:szCs w:val="32"/>
        </w:rPr>
        <w:t>/</w:t>
      </w:r>
      <w:r>
        <w:rPr>
          <w:rFonts w:ascii="仿宋" w:eastAsia="仿宋" w:hAnsi="仿宋" w:hint="eastAsia"/>
          <w:color w:val="000000"/>
          <w:sz w:val="32"/>
          <w:szCs w:val="32"/>
        </w:rPr>
        <w:t>严密性）与保温接头质量检验工作。</w:t>
      </w:r>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24" w:name="_Toc462212698"/>
      <w:r>
        <w:rPr>
          <w:rFonts w:ascii="仿宋" w:eastAsia="仿宋" w:hAnsi="仿宋" w:hint="eastAsia"/>
          <w:bCs/>
          <w:color w:val="000000"/>
          <w:sz w:val="32"/>
          <w:szCs w:val="32"/>
        </w:rPr>
        <w:t>3.3.1</w:t>
      </w:r>
      <w:r>
        <w:rPr>
          <w:rFonts w:ascii="仿宋" w:eastAsia="仿宋" w:hAnsi="仿宋" w:hint="eastAsia"/>
          <w:bCs/>
          <w:color w:val="000000"/>
          <w:sz w:val="32"/>
          <w:szCs w:val="32"/>
        </w:rPr>
        <w:t>牵引头制作与安装</w:t>
      </w:r>
      <w:bookmarkEnd w:id="24"/>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第一节供热管道下管前，在供热管道穿拉前侧焊上牵引头，牵引头使用同径钢管加内封堵制作。在牵引头上对称焊</w:t>
      </w:r>
      <w:r>
        <w:rPr>
          <w:rFonts w:ascii="仿宋" w:eastAsia="仿宋" w:hAnsi="仿宋" w:hint="eastAsia"/>
          <w:color w:val="000000"/>
          <w:sz w:val="32"/>
          <w:szCs w:val="32"/>
        </w:rPr>
        <w:t>4</w:t>
      </w:r>
      <w:r>
        <w:rPr>
          <w:rFonts w:ascii="仿宋" w:eastAsia="仿宋" w:hAnsi="仿宋" w:hint="eastAsia"/>
          <w:color w:val="000000"/>
          <w:sz w:val="32"/>
          <w:szCs w:val="32"/>
        </w:rPr>
        <w:t>个牵引板，牵引板使用</w:t>
      </w:r>
      <w:r>
        <w:rPr>
          <w:rFonts w:ascii="仿宋" w:eastAsia="仿宋" w:hAnsi="仿宋" w:hint="eastAsia"/>
          <w:color w:val="000000"/>
          <w:sz w:val="32"/>
          <w:szCs w:val="32"/>
        </w:rPr>
        <w:t>20mm</w:t>
      </w:r>
      <w:r>
        <w:rPr>
          <w:rFonts w:ascii="仿宋" w:eastAsia="仿宋" w:hAnsi="仿宋" w:hint="eastAsia"/>
          <w:color w:val="000000"/>
          <w:sz w:val="32"/>
          <w:szCs w:val="32"/>
        </w:rPr>
        <w:t>厚的钢板制作，连接处的所有焊缝均需满焊（牵引头细部图如图</w:t>
      </w:r>
      <w:r>
        <w:rPr>
          <w:rFonts w:ascii="仿宋" w:eastAsia="仿宋" w:hAnsi="仿宋" w:hint="eastAsia"/>
          <w:color w:val="000000"/>
          <w:sz w:val="32"/>
          <w:szCs w:val="32"/>
        </w:rPr>
        <w:t>3.4</w:t>
      </w:r>
      <w:r>
        <w:rPr>
          <w:rFonts w:ascii="仿宋" w:eastAsia="仿宋" w:hAnsi="仿宋" w:hint="eastAsia"/>
          <w:color w:val="000000"/>
          <w:sz w:val="32"/>
          <w:szCs w:val="32"/>
        </w:rPr>
        <w:t>所示），在每一节管道距管口</w:t>
      </w:r>
      <w:r>
        <w:rPr>
          <w:rFonts w:ascii="仿宋" w:eastAsia="仿宋" w:hAnsi="仿宋" w:hint="eastAsia"/>
          <w:color w:val="000000"/>
          <w:sz w:val="32"/>
          <w:szCs w:val="32"/>
        </w:rPr>
        <w:t>1m</w:t>
      </w:r>
      <w:r>
        <w:rPr>
          <w:rFonts w:ascii="仿宋" w:eastAsia="仿宋" w:hAnsi="仿宋" w:hint="eastAsia"/>
          <w:color w:val="000000"/>
          <w:sz w:val="32"/>
          <w:szCs w:val="32"/>
        </w:rPr>
        <w:t>处安装抱卡支架。</w:t>
      </w:r>
    </w:p>
    <w:p w:rsidR="005C6B8F" w:rsidRDefault="002F7065" w:rsidP="00364D62">
      <w:pPr>
        <w:adjustRightInd w:val="0"/>
        <w:snapToGrid w:val="0"/>
        <w:spacing w:beforeLines="50"/>
        <w:jc w:val="cente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3697648" cy="1465667"/>
            <wp:effectExtent l="19050" t="0" r="0" b="0"/>
            <wp:docPr id="20"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6"/>
                    <pic:cNvPicPr>
                      <a:picLocks noChangeAspect="1" noChangeArrowheads="1"/>
                    </pic:cNvPicPr>
                  </pic:nvPicPr>
                  <pic:blipFill>
                    <a:blip r:embed="rId14" cstate="print"/>
                    <a:srcRect/>
                    <a:stretch>
                      <a:fillRect/>
                    </a:stretch>
                  </pic:blipFill>
                  <pic:spPr>
                    <a:xfrm>
                      <a:off x="0" y="0"/>
                      <a:ext cx="3705709" cy="1468862"/>
                    </a:xfrm>
                    <a:prstGeom prst="rect">
                      <a:avLst/>
                    </a:prstGeom>
                    <a:noFill/>
                    <a:ln w="9525">
                      <a:noFill/>
                      <a:miter lim="800000"/>
                      <a:headEnd/>
                      <a:tailEnd/>
                    </a:ln>
                  </pic:spPr>
                </pic:pic>
              </a:graphicData>
            </a:graphic>
          </wp:inline>
        </w:drawing>
      </w:r>
    </w:p>
    <w:p w:rsidR="005C6B8F" w:rsidRDefault="002F7065">
      <w:pPr>
        <w:adjustRightInd w:val="0"/>
        <w:snapToGrid w:val="0"/>
        <w:spacing w:line="56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3.4 </w:t>
      </w:r>
      <w:r>
        <w:rPr>
          <w:rFonts w:ascii="仿宋" w:eastAsia="仿宋" w:hAnsi="仿宋" w:hint="eastAsia"/>
          <w:color w:val="000000"/>
          <w:sz w:val="32"/>
          <w:szCs w:val="32"/>
        </w:rPr>
        <w:t>管道牵引装置</w:t>
      </w:r>
    </w:p>
    <w:p w:rsidR="005C6B8F" w:rsidRDefault="002F7065">
      <w:pPr>
        <w:adjustRightInd w:val="0"/>
        <w:snapToGrid w:val="0"/>
        <w:spacing w:line="560" w:lineRule="exact"/>
        <w:ind w:firstLineChars="200" w:firstLine="640"/>
        <w:outlineLvl w:val="2"/>
        <w:rPr>
          <w:rFonts w:ascii="仿宋" w:eastAsia="仿宋" w:hAnsi="仿宋"/>
          <w:b/>
          <w:color w:val="000000"/>
          <w:sz w:val="32"/>
          <w:szCs w:val="32"/>
        </w:rPr>
      </w:pPr>
      <w:bookmarkStart w:id="25" w:name="_Toc462212699"/>
      <w:r>
        <w:rPr>
          <w:rFonts w:ascii="仿宋" w:eastAsia="仿宋" w:hAnsi="仿宋" w:hint="eastAsia"/>
          <w:bCs/>
          <w:color w:val="000000"/>
          <w:sz w:val="32"/>
          <w:szCs w:val="32"/>
        </w:rPr>
        <w:t>3.3.2</w:t>
      </w:r>
      <w:r>
        <w:rPr>
          <w:rFonts w:ascii="仿宋" w:eastAsia="仿宋" w:hAnsi="仿宋" w:hint="eastAsia"/>
          <w:bCs/>
          <w:color w:val="000000"/>
          <w:sz w:val="32"/>
          <w:szCs w:val="32"/>
        </w:rPr>
        <w:t>供热管道安装及穿拉施工</w:t>
      </w:r>
      <w:bookmarkEnd w:id="25"/>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a</w:t>
      </w:r>
      <w:r>
        <w:rPr>
          <w:rFonts w:ascii="仿宋" w:eastAsia="仿宋" w:hAnsi="仿宋" w:hint="eastAsia"/>
          <w:color w:val="000000"/>
          <w:sz w:val="32"/>
          <w:szCs w:val="32"/>
        </w:rPr>
        <w:t>验收合格的保温管道下料后按规范要求对坡口进行加工及打磨，打磨完毕的坡口经检查合格后采取有效保护措施，防止再次锈蚀。</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b</w:t>
      </w:r>
      <w:r>
        <w:rPr>
          <w:rFonts w:ascii="仿宋" w:eastAsia="仿宋" w:hAnsi="仿宋" w:hint="eastAsia"/>
          <w:color w:val="000000"/>
          <w:sz w:val="32"/>
          <w:szCs w:val="32"/>
        </w:rPr>
        <w:t>具备穿管条件后选用合适的起重机械，将供热管道逐节吊至坑底，并配合作业人员组对焊接，可在坑内设置活动的临时支架以便于组对施工。</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c</w:t>
      </w:r>
      <w:r>
        <w:rPr>
          <w:rFonts w:ascii="仿宋" w:eastAsia="仿宋" w:hAnsi="仿宋" w:hint="eastAsia"/>
          <w:color w:val="000000"/>
          <w:sz w:val="32"/>
          <w:szCs w:val="32"/>
        </w:rPr>
        <w:t>为保证焊接质量与施工进度，选用高水平的焊接作业人员，每到焊口两名焊工于管道两侧同时施焊，以加快焊接进度；焊前对</w:t>
      </w:r>
      <w:r>
        <w:rPr>
          <w:rFonts w:ascii="仿宋" w:eastAsia="仿宋" w:hAnsi="仿宋" w:hint="eastAsia"/>
          <w:color w:val="000000"/>
          <w:sz w:val="32"/>
          <w:szCs w:val="32"/>
        </w:rPr>
        <w:lastRenderedPageBreak/>
        <w:t>坡口质量进行检查，合格后方可施焊。</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d</w:t>
      </w:r>
      <w:r>
        <w:rPr>
          <w:rFonts w:ascii="仿宋" w:eastAsia="仿宋" w:hAnsi="仿宋" w:hint="eastAsia"/>
          <w:color w:val="000000"/>
          <w:sz w:val="32"/>
          <w:szCs w:val="32"/>
        </w:rPr>
        <w:t>按规范（</w:t>
      </w:r>
      <w:r>
        <w:rPr>
          <w:rFonts w:ascii="仿宋" w:eastAsia="仿宋" w:hAnsi="仿宋" w:hint="eastAsia"/>
          <w:color w:val="000000"/>
          <w:sz w:val="32"/>
          <w:szCs w:val="32"/>
        </w:rPr>
        <w:t>CJJ28-2014</w:t>
      </w:r>
      <w:r>
        <w:rPr>
          <w:rFonts w:ascii="仿宋" w:eastAsia="仿宋" w:hAnsi="仿宋" w:hint="eastAsia"/>
          <w:color w:val="000000"/>
          <w:sz w:val="32"/>
          <w:szCs w:val="32"/>
        </w:rPr>
        <w:t>）要求，套管内敷设管径大于</w:t>
      </w:r>
      <w:r>
        <w:rPr>
          <w:rFonts w:ascii="仿宋" w:eastAsia="仿宋" w:hAnsi="仿宋" w:hint="eastAsia"/>
          <w:color w:val="000000"/>
          <w:sz w:val="32"/>
          <w:szCs w:val="32"/>
        </w:rPr>
        <w:t>500mm</w:t>
      </w:r>
      <w:r>
        <w:rPr>
          <w:rFonts w:ascii="仿宋" w:eastAsia="仿宋" w:hAnsi="仿宋" w:hint="eastAsia"/>
          <w:color w:val="000000"/>
          <w:sz w:val="32"/>
          <w:szCs w:val="32"/>
        </w:rPr>
        <w:t>的管道无损检测比例为</w:t>
      </w:r>
      <w:r>
        <w:rPr>
          <w:rFonts w:ascii="仿宋" w:eastAsia="仿宋" w:hAnsi="仿宋" w:hint="eastAsia"/>
          <w:color w:val="000000"/>
          <w:sz w:val="32"/>
          <w:szCs w:val="32"/>
        </w:rPr>
        <w:t>50%</w:t>
      </w:r>
      <w:r>
        <w:rPr>
          <w:rFonts w:ascii="仿宋" w:eastAsia="仿宋" w:hAnsi="仿宋" w:hint="eastAsia"/>
          <w:color w:val="000000"/>
          <w:sz w:val="32"/>
          <w:szCs w:val="32"/>
        </w:rPr>
        <w:t>（固定口），检测时宜采用射线探伤；因射线检测评片时间过长及工期限制，此处所有焊接接头进行</w:t>
      </w:r>
      <w:r>
        <w:rPr>
          <w:rFonts w:ascii="仿宋" w:eastAsia="仿宋" w:hAnsi="仿宋" w:hint="eastAsia"/>
          <w:color w:val="000000"/>
          <w:sz w:val="32"/>
          <w:szCs w:val="32"/>
        </w:rPr>
        <w:t>100%</w:t>
      </w:r>
      <w:r>
        <w:rPr>
          <w:rFonts w:ascii="仿宋" w:eastAsia="仿宋" w:hAnsi="仿宋" w:hint="eastAsia"/>
          <w:color w:val="000000"/>
          <w:sz w:val="32"/>
          <w:szCs w:val="32"/>
        </w:rPr>
        <w:t>超声波检测，检测结果不得小于现行国标《焊缝无损检</w:t>
      </w:r>
      <w:r>
        <w:rPr>
          <w:rFonts w:ascii="仿宋" w:eastAsia="仿宋" w:hAnsi="仿宋" w:hint="eastAsia"/>
          <w:color w:val="000000"/>
          <w:sz w:val="32"/>
          <w:szCs w:val="32"/>
        </w:rPr>
        <w:t>测超声检测技术、检测等级和评定》</w:t>
      </w:r>
      <w:r>
        <w:rPr>
          <w:rFonts w:ascii="仿宋" w:eastAsia="仿宋" w:hAnsi="仿宋" w:hint="eastAsia"/>
          <w:color w:val="000000"/>
          <w:sz w:val="32"/>
          <w:szCs w:val="32"/>
        </w:rPr>
        <w:t>GB/T11345</w:t>
      </w:r>
      <w:r>
        <w:rPr>
          <w:rFonts w:ascii="仿宋" w:eastAsia="仿宋" w:hAnsi="仿宋" w:hint="eastAsia"/>
          <w:color w:val="000000"/>
          <w:sz w:val="32"/>
          <w:szCs w:val="32"/>
        </w:rPr>
        <w:t>的Ⅰ级质量要求；在焊缝外观检查的各项指标满足规范规定后进行无损检测。</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e</w:t>
      </w:r>
      <w:r>
        <w:rPr>
          <w:rFonts w:ascii="仿宋" w:eastAsia="仿宋" w:hAnsi="仿宋" w:hint="eastAsia"/>
          <w:color w:val="000000"/>
          <w:sz w:val="32"/>
          <w:szCs w:val="32"/>
        </w:rPr>
        <w:t>对无损检测结果合格的焊接接头处进行保温施工，保温采取电热熔焊接卷筒的方式，卷筒热熔前裸露钢管除锈合格，按要求热熔后灌注聚氨酯发泡剂，发泡剂成型稳固后密封注料口。</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f</w:t>
      </w:r>
      <w:r>
        <w:rPr>
          <w:rFonts w:ascii="仿宋" w:eastAsia="仿宋" w:hAnsi="仿宋" w:hint="eastAsia"/>
          <w:color w:val="000000"/>
          <w:sz w:val="32"/>
          <w:szCs w:val="32"/>
        </w:rPr>
        <w:t>焊口保温施工完成后，启动接收坑内的卷扬机，缓慢将管道牵引至顶套管内，当管道达到预定位置时，及时停止牵引，进行下节管道的安装施工，依次循环作业；牵引过程中两端安排专人负责联络，随时监控运行状态，避免超拖情况的发生；焊接工作坑侧起</w:t>
      </w:r>
      <w:r>
        <w:rPr>
          <w:rFonts w:ascii="仿宋" w:eastAsia="仿宋" w:hAnsi="仿宋" w:hint="eastAsia"/>
          <w:color w:val="000000"/>
          <w:sz w:val="32"/>
          <w:szCs w:val="32"/>
        </w:rPr>
        <w:t>重机适当起吊当前牵引管道的尾部，配合递送。管道安装牵引示意图如图</w:t>
      </w:r>
      <w:r>
        <w:rPr>
          <w:rFonts w:ascii="仿宋" w:eastAsia="仿宋" w:hAnsi="仿宋" w:hint="eastAsia"/>
          <w:color w:val="000000"/>
          <w:sz w:val="32"/>
          <w:szCs w:val="32"/>
        </w:rPr>
        <w:t>3.5</w:t>
      </w:r>
      <w:r>
        <w:rPr>
          <w:rFonts w:ascii="仿宋" w:eastAsia="仿宋" w:hAnsi="仿宋" w:hint="eastAsia"/>
          <w:color w:val="000000"/>
          <w:sz w:val="32"/>
          <w:szCs w:val="32"/>
        </w:rPr>
        <w:t>所示。</w:t>
      </w:r>
      <w:r>
        <w:rPr>
          <w:rFonts w:ascii="仿宋" w:eastAsia="仿宋" w:hAnsi="仿宋" w:hint="eastAsia"/>
          <w:color w:val="000000"/>
          <w:sz w:val="32"/>
          <w:szCs w:val="32"/>
        </w:rPr>
        <w:t xml:space="preserve"> </w:t>
      </w:r>
    </w:p>
    <w:p w:rsidR="005C6B8F" w:rsidRDefault="002F7065">
      <w:pPr>
        <w:adjustRightInd w:val="0"/>
        <w:snapToGrid w:val="0"/>
        <w:spacing w:line="56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 xml:space="preserve">h </w:t>
      </w:r>
      <w:r>
        <w:rPr>
          <w:rFonts w:ascii="仿宋" w:eastAsia="仿宋" w:hAnsi="仿宋" w:hint="eastAsia"/>
          <w:color w:val="000000"/>
          <w:sz w:val="32"/>
          <w:szCs w:val="32"/>
        </w:rPr>
        <w:t>供回水两根管线全部就位后，进行强度与严密性实验，结果合格后进行套管</w:t>
      </w:r>
      <w:r>
        <w:rPr>
          <w:rFonts w:ascii="仿宋" w:eastAsia="仿宋" w:hAnsi="仿宋" w:hint="eastAsia"/>
          <w:color w:val="000000"/>
          <w:sz w:val="32"/>
          <w:szCs w:val="32"/>
        </w:rPr>
        <w:t>/</w:t>
      </w:r>
      <w:r>
        <w:rPr>
          <w:rFonts w:ascii="仿宋" w:eastAsia="仿宋" w:hAnsi="仿宋" w:hint="eastAsia"/>
          <w:color w:val="000000"/>
          <w:sz w:val="32"/>
          <w:szCs w:val="32"/>
        </w:rPr>
        <w:t>供热管间隙喷砂及竖井内管道安装等后续工作。</w:t>
      </w:r>
    </w:p>
    <w:p w:rsidR="005C6B8F" w:rsidRDefault="002F7065" w:rsidP="00364D62">
      <w:pPr>
        <w:adjustRightInd w:val="0"/>
        <w:snapToGrid w:val="0"/>
        <w:spacing w:beforeLines="50"/>
        <w:ind w:firstLineChars="200" w:firstLine="640"/>
        <w:rPr>
          <w:rFonts w:ascii="仿宋" w:eastAsia="仿宋" w:hAnsi="仿宋"/>
          <w:color w:val="FF0000"/>
          <w:sz w:val="32"/>
          <w:szCs w:val="32"/>
        </w:rPr>
      </w:pPr>
      <w:r>
        <w:rPr>
          <w:rFonts w:ascii="仿宋" w:eastAsia="仿宋" w:hAnsi="仿宋" w:hint="eastAsia"/>
          <w:noProof/>
          <w:color w:val="FF0000"/>
          <w:sz w:val="32"/>
          <w:szCs w:val="32"/>
        </w:rPr>
        <w:drawing>
          <wp:inline distT="0" distB="0" distL="0" distR="0">
            <wp:extent cx="4423181" cy="1867925"/>
            <wp:effectExtent l="19050" t="0" r="0" b="0"/>
            <wp:docPr id="21"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7"/>
                    <pic:cNvPicPr>
                      <a:picLocks noChangeAspect="1" noChangeArrowheads="1"/>
                    </pic:cNvPicPr>
                  </pic:nvPicPr>
                  <pic:blipFill>
                    <a:blip r:embed="rId15" cstate="print"/>
                    <a:srcRect/>
                    <a:stretch>
                      <a:fillRect/>
                    </a:stretch>
                  </pic:blipFill>
                  <pic:spPr>
                    <a:xfrm>
                      <a:off x="0" y="0"/>
                      <a:ext cx="4425919" cy="1869081"/>
                    </a:xfrm>
                    <a:prstGeom prst="rect">
                      <a:avLst/>
                    </a:prstGeom>
                    <a:noFill/>
                    <a:ln w="9525">
                      <a:noFill/>
                      <a:miter lim="800000"/>
                      <a:headEnd/>
                      <a:tailEnd/>
                    </a:ln>
                  </pic:spPr>
                </pic:pic>
              </a:graphicData>
            </a:graphic>
          </wp:inline>
        </w:drawing>
      </w:r>
    </w:p>
    <w:p w:rsidR="005C6B8F" w:rsidRDefault="002F7065">
      <w:pPr>
        <w:adjustRightInd w:val="0"/>
        <w:snapToGrid w:val="0"/>
        <w:spacing w:line="56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 xml:space="preserve">3.5 </w:t>
      </w:r>
      <w:r>
        <w:rPr>
          <w:rFonts w:ascii="仿宋" w:eastAsia="仿宋" w:hAnsi="仿宋" w:hint="eastAsia"/>
          <w:color w:val="000000"/>
          <w:sz w:val="32"/>
          <w:szCs w:val="32"/>
        </w:rPr>
        <w:t>管道安装牵引示意图</w:t>
      </w:r>
    </w:p>
    <w:p w:rsidR="005C6B8F" w:rsidRDefault="002F7065">
      <w:pPr>
        <w:adjustRightInd w:val="0"/>
        <w:snapToGrid w:val="0"/>
        <w:spacing w:line="560" w:lineRule="exact"/>
        <w:outlineLvl w:val="1"/>
        <w:rPr>
          <w:rFonts w:ascii="仿宋" w:eastAsia="仿宋" w:hAnsi="仿宋"/>
          <w:bCs/>
          <w:color w:val="000000"/>
          <w:sz w:val="32"/>
          <w:szCs w:val="32"/>
        </w:rPr>
      </w:pPr>
      <w:bookmarkStart w:id="26" w:name="_Toc462149130"/>
      <w:bookmarkStart w:id="27" w:name="_Toc462212700"/>
      <w:r>
        <w:rPr>
          <w:rFonts w:ascii="仿宋" w:eastAsia="仿宋" w:hAnsi="仿宋" w:hint="eastAsia"/>
          <w:bCs/>
          <w:color w:val="000000"/>
          <w:sz w:val="32"/>
          <w:szCs w:val="32"/>
        </w:rPr>
        <w:lastRenderedPageBreak/>
        <w:t>3.4</w:t>
      </w:r>
      <w:r>
        <w:rPr>
          <w:rFonts w:ascii="仿宋" w:eastAsia="仿宋" w:hAnsi="仿宋" w:hint="eastAsia"/>
          <w:bCs/>
          <w:color w:val="000000"/>
          <w:sz w:val="32"/>
          <w:szCs w:val="32"/>
        </w:rPr>
        <w:t>间隙充砂</w:t>
      </w:r>
      <w:bookmarkEnd w:id="26"/>
      <w:bookmarkEnd w:id="27"/>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28" w:name="_Toc462212701"/>
      <w:r>
        <w:rPr>
          <w:rFonts w:ascii="仿宋" w:eastAsia="仿宋" w:hAnsi="仿宋" w:hint="eastAsia"/>
          <w:bCs/>
          <w:color w:val="000000"/>
          <w:sz w:val="32"/>
          <w:szCs w:val="32"/>
        </w:rPr>
        <w:t>3.4.1</w:t>
      </w:r>
      <w:r>
        <w:rPr>
          <w:rFonts w:ascii="仿宋" w:eastAsia="仿宋" w:hAnsi="仿宋" w:hint="eastAsia"/>
          <w:bCs/>
          <w:color w:val="000000"/>
          <w:sz w:val="32"/>
          <w:szCs w:val="32"/>
        </w:rPr>
        <w:t>充砂作用</w:t>
      </w:r>
      <w:bookmarkEnd w:id="28"/>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DN700</w:t>
      </w:r>
      <w:r>
        <w:rPr>
          <w:rFonts w:ascii="仿宋" w:eastAsia="仿宋" w:hAnsi="仿宋" w:hint="eastAsia"/>
          <w:color w:val="000000"/>
          <w:sz w:val="32"/>
          <w:szCs w:val="32"/>
        </w:rPr>
        <w:t>聚氨酯</w:t>
      </w:r>
      <w:r>
        <w:rPr>
          <w:rFonts w:ascii="仿宋" w:eastAsia="仿宋" w:hAnsi="仿宋" w:hint="eastAsia"/>
          <w:color w:val="000000"/>
          <w:sz w:val="32"/>
          <w:szCs w:val="32"/>
        </w:rPr>
        <w:t>PE</w:t>
      </w:r>
      <w:r>
        <w:rPr>
          <w:rFonts w:ascii="仿宋" w:eastAsia="仿宋" w:hAnsi="仿宋" w:hint="eastAsia"/>
          <w:color w:val="000000"/>
          <w:sz w:val="32"/>
          <w:szCs w:val="32"/>
        </w:rPr>
        <w:t>预制保温管在水中的浮力为其空管重量的</w:t>
      </w:r>
      <w:r>
        <w:rPr>
          <w:rFonts w:ascii="仿宋" w:eastAsia="仿宋" w:hAnsi="仿宋" w:hint="eastAsia"/>
          <w:color w:val="000000"/>
          <w:sz w:val="32"/>
          <w:szCs w:val="32"/>
        </w:rPr>
        <w:t>2.6</w:t>
      </w:r>
      <w:r>
        <w:rPr>
          <w:rFonts w:ascii="仿宋" w:eastAsia="仿宋" w:hAnsi="仿宋" w:hint="eastAsia"/>
          <w:color w:val="000000"/>
          <w:sz w:val="32"/>
          <w:szCs w:val="32"/>
        </w:rPr>
        <w:t>倍左右（</w:t>
      </w:r>
      <w:r>
        <w:rPr>
          <w:rFonts w:ascii="仿宋" w:eastAsia="仿宋" w:hAnsi="仿宋" w:hint="eastAsia"/>
          <w:color w:val="000000"/>
          <w:sz w:val="32"/>
          <w:szCs w:val="32"/>
        </w:rPr>
        <w:t>84m</w:t>
      </w:r>
      <w:r>
        <w:rPr>
          <w:rFonts w:ascii="仿宋" w:eastAsia="仿宋" w:hAnsi="仿宋" w:hint="eastAsia"/>
          <w:color w:val="000000"/>
          <w:sz w:val="32"/>
          <w:szCs w:val="32"/>
        </w:rPr>
        <w:t>供热管的水中浮力约</w:t>
      </w:r>
      <w:r>
        <w:rPr>
          <w:rFonts w:ascii="仿宋" w:eastAsia="仿宋" w:hAnsi="仿宋" w:hint="eastAsia"/>
          <w:color w:val="000000"/>
          <w:sz w:val="32"/>
          <w:szCs w:val="32"/>
        </w:rPr>
        <w:t>47.7</w:t>
      </w:r>
      <w:r>
        <w:rPr>
          <w:rFonts w:ascii="仿宋" w:eastAsia="仿宋" w:hAnsi="仿宋" w:hint="eastAsia"/>
          <w:color w:val="000000"/>
          <w:sz w:val="32"/>
          <w:szCs w:val="32"/>
        </w:rPr>
        <w:t>吨、自重约</w:t>
      </w:r>
      <w:r>
        <w:rPr>
          <w:rFonts w:ascii="仿宋" w:eastAsia="仿宋" w:hAnsi="仿宋" w:hint="eastAsia"/>
          <w:color w:val="000000"/>
          <w:sz w:val="32"/>
          <w:szCs w:val="32"/>
        </w:rPr>
        <w:t>18.4</w:t>
      </w:r>
      <w:r>
        <w:rPr>
          <w:rFonts w:ascii="仿宋" w:eastAsia="仿宋" w:hAnsi="仿宋" w:hint="eastAsia"/>
          <w:color w:val="000000"/>
          <w:sz w:val="32"/>
          <w:szCs w:val="32"/>
        </w:rPr>
        <w:t>吨）。因套管所处位置地下水丰富，在发生特殊情况（如套管封堵因沉降或地质原因而出现松动进而套管内进水）时，若对此段供热管排水检修</w:t>
      </w:r>
      <w:r>
        <w:rPr>
          <w:rFonts w:ascii="仿宋" w:eastAsia="仿宋" w:hAnsi="仿宋" w:hint="eastAsia"/>
          <w:color w:val="000000"/>
          <w:sz w:val="32"/>
          <w:szCs w:val="32"/>
        </w:rPr>
        <w:t>时，会出现较大隐患，因此对套管与供热管道间隙进行填充是非常必要的。</w:t>
      </w:r>
    </w:p>
    <w:p w:rsidR="005C6B8F" w:rsidRDefault="002F7065">
      <w:pPr>
        <w:adjustRightInd w:val="0"/>
        <w:snapToGrid w:val="0"/>
        <w:spacing w:line="560" w:lineRule="exact"/>
        <w:ind w:firstLineChars="200" w:firstLine="640"/>
        <w:outlineLvl w:val="2"/>
        <w:rPr>
          <w:rFonts w:ascii="仿宋" w:eastAsia="仿宋" w:hAnsi="仿宋"/>
          <w:bCs/>
          <w:color w:val="000000"/>
          <w:sz w:val="32"/>
          <w:szCs w:val="32"/>
        </w:rPr>
      </w:pPr>
      <w:bookmarkStart w:id="29" w:name="_Toc462212702"/>
      <w:r>
        <w:rPr>
          <w:rFonts w:ascii="仿宋" w:eastAsia="仿宋" w:hAnsi="仿宋" w:hint="eastAsia"/>
          <w:bCs/>
          <w:color w:val="000000"/>
          <w:sz w:val="32"/>
          <w:szCs w:val="32"/>
        </w:rPr>
        <w:t>3.4.2</w:t>
      </w:r>
      <w:r>
        <w:rPr>
          <w:rFonts w:ascii="仿宋" w:eastAsia="仿宋" w:hAnsi="仿宋" w:hint="eastAsia"/>
          <w:bCs/>
          <w:color w:val="000000"/>
          <w:sz w:val="32"/>
          <w:szCs w:val="32"/>
        </w:rPr>
        <w:t>充砂要求及方法</w:t>
      </w:r>
      <w:bookmarkEnd w:id="29"/>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填充一般为混凝土、砂浆、聚氨酯、砂等，出于对成本、现有机具及施工难易程度的综合考虑，采取已有锚喷混凝土设备（沉井锚喷倒挂施工机具：干式混凝土喷射机）喷砂的方式进行间隙填充。为降低直接喷中砂的喷射速度，在喷射的中砂中拌合细石粒，拌合比为中砂：细石粒</w:t>
      </w:r>
      <w:r>
        <w:rPr>
          <w:rFonts w:ascii="仿宋" w:eastAsia="仿宋" w:hAnsi="仿宋" w:hint="eastAsia"/>
          <w:color w:val="000000"/>
          <w:sz w:val="32"/>
          <w:szCs w:val="32"/>
        </w:rPr>
        <w:t>=1</w:t>
      </w:r>
      <w:r>
        <w:rPr>
          <w:rFonts w:ascii="仿宋" w:eastAsia="仿宋" w:hAnsi="仿宋" w:hint="eastAsia"/>
          <w:color w:val="000000"/>
          <w:sz w:val="32"/>
          <w:szCs w:val="32"/>
        </w:rPr>
        <w:t>：</w:t>
      </w:r>
      <w:r>
        <w:rPr>
          <w:rFonts w:ascii="仿宋" w:eastAsia="仿宋" w:hAnsi="仿宋" w:hint="eastAsia"/>
          <w:color w:val="000000"/>
          <w:sz w:val="32"/>
          <w:szCs w:val="32"/>
        </w:rPr>
        <w:t>0.5~1</w:t>
      </w:r>
      <w:r>
        <w:rPr>
          <w:rFonts w:ascii="仿宋" w:eastAsia="仿宋" w:hAnsi="仿宋" w:hint="eastAsia"/>
          <w:color w:val="000000"/>
          <w:sz w:val="32"/>
          <w:szCs w:val="32"/>
        </w:rPr>
        <w:t>左右，细石粒粒径参考细石混凝土粗骨料粒径。</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a</w:t>
      </w:r>
      <w:r>
        <w:rPr>
          <w:rFonts w:ascii="仿宋" w:eastAsia="仿宋" w:hAnsi="仿宋" w:hint="eastAsia"/>
          <w:color w:val="000000"/>
          <w:sz w:val="32"/>
          <w:szCs w:val="32"/>
        </w:rPr>
        <w:t>充砂管使用硬质塑料管或镀锌钢管，规格</w:t>
      </w:r>
      <w:r>
        <w:rPr>
          <w:rFonts w:ascii="仿宋" w:eastAsia="仿宋" w:hAnsi="仿宋" w:hint="eastAsia"/>
          <w:color w:val="000000"/>
          <w:sz w:val="32"/>
          <w:szCs w:val="32"/>
        </w:rPr>
        <w:t>DN32~DN50</w:t>
      </w:r>
      <w:r>
        <w:rPr>
          <w:rFonts w:ascii="仿宋" w:eastAsia="仿宋" w:hAnsi="仿宋" w:hint="eastAsia"/>
          <w:color w:val="000000"/>
          <w:sz w:val="32"/>
          <w:szCs w:val="32"/>
        </w:rPr>
        <w:t>，将其在供热管道穿拉前安放于套管内顶处，可在混凝土钢承口边缘点焊钢圈等做为放置充砂管的支点；</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b</w:t>
      </w:r>
      <w:r>
        <w:rPr>
          <w:rFonts w:ascii="仿宋" w:eastAsia="仿宋" w:hAnsi="仿宋" w:hint="eastAsia"/>
          <w:color w:val="000000"/>
          <w:sz w:val="32"/>
          <w:szCs w:val="32"/>
        </w:rPr>
        <w:t>供热管道就位后，将接收坑处套管与管道间隙封堵严实，进行充砂施工；</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c</w:t>
      </w:r>
      <w:r>
        <w:rPr>
          <w:rFonts w:ascii="仿宋" w:eastAsia="仿宋" w:hAnsi="仿宋" w:hint="eastAsia"/>
          <w:color w:val="000000"/>
          <w:sz w:val="32"/>
          <w:szCs w:val="32"/>
        </w:rPr>
        <w:t>充砂过程中关注料斗下料情况，若下料速度降低或停止，及时将充砂管外拉一定距离继续施工，直至此跟管线充满；</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d</w:t>
      </w:r>
      <w:r>
        <w:rPr>
          <w:rFonts w:ascii="仿宋" w:eastAsia="仿宋" w:hAnsi="仿宋" w:hint="eastAsia"/>
          <w:color w:val="000000"/>
          <w:sz w:val="32"/>
          <w:szCs w:val="32"/>
        </w:rPr>
        <w:t>充砂完毕后可分别计算实充砂料体积与间隙体积，核实填充效果；对顶进坑处套管与供热管道间隙封堵。</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e</w:t>
      </w:r>
      <w:r>
        <w:rPr>
          <w:rFonts w:ascii="仿宋" w:eastAsia="仿宋" w:hAnsi="仿宋" w:hint="eastAsia"/>
          <w:color w:val="000000"/>
          <w:sz w:val="32"/>
          <w:szCs w:val="32"/>
        </w:rPr>
        <w:t>因充砂过程中灰尘较大，需做好人身健康安全防护措施。</w:t>
      </w:r>
    </w:p>
    <w:p w:rsidR="005C6B8F" w:rsidRDefault="002F7065" w:rsidP="00364D62">
      <w:pPr>
        <w:adjustRightInd w:val="0"/>
        <w:snapToGrid w:val="0"/>
        <w:spacing w:beforeLines="50" w:afterLines="50" w:line="560" w:lineRule="exact"/>
        <w:outlineLvl w:val="0"/>
        <w:rPr>
          <w:rFonts w:ascii="仿宋" w:eastAsia="仿宋" w:hAnsi="仿宋" w:cs="黑体"/>
          <w:b/>
          <w:color w:val="000000"/>
          <w:sz w:val="32"/>
          <w:szCs w:val="32"/>
        </w:rPr>
      </w:pPr>
      <w:bookmarkStart w:id="30" w:name="_Toc462149131"/>
      <w:bookmarkStart w:id="31" w:name="_Toc462212703"/>
      <w:r>
        <w:rPr>
          <w:rFonts w:ascii="仿宋" w:eastAsia="仿宋" w:hAnsi="仿宋" w:cs="黑体" w:hint="eastAsia"/>
          <w:b/>
          <w:color w:val="000000"/>
          <w:sz w:val="32"/>
          <w:szCs w:val="32"/>
        </w:rPr>
        <w:lastRenderedPageBreak/>
        <w:t>四、结语</w:t>
      </w:r>
      <w:bookmarkEnd w:id="30"/>
      <w:bookmarkEnd w:id="31"/>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供热管网布设中常出现不可避免障碍物（河流、道路等）的情况较多，顶管施工技术的应用更为普遍。本文结合供热管网过河顶管的实际情况与供热管道拖拽、管道施工质量的重要性，针对性的提出相关措施及方法。</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措施及方法具有下列优点：</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抱卡支架制作简单，成本低廉；穿拉过程中可有效保护供热管道，降低了摩擦阻力，效果良好；</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滑轮组与卷扬机配合的方式穿拉管道，节省了物力、财力、人力；</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套管与管道间隙填充使空间得到封固，可保证管道的稳定性；</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充砂设备就地取材，方法便捷有效；</w:t>
      </w:r>
    </w:p>
    <w:p w:rsidR="005C6B8F" w:rsidRDefault="002F7065">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经现场实际检验，各项措施有效的保证了此关键位置的工</w:t>
      </w:r>
      <w:r>
        <w:rPr>
          <w:rFonts w:ascii="仿宋" w:eastAsia="仿宋" w:hAnsi="仿宋" w:hint="eastAsia"/>
          <w:color w:val="000000"/>
          <w:sz w:val="32"/>
          <w:szCs w:val="32"/>
        </w:rPr>
        <w:t>程质量，并且在施工过程中积累了宝贵的经验。同时，希望所列各项措施会对今后出现的类似工程情况有所借鉴。</w:t>
      </w:r>
    </w:p>
    <w:p w:rsidR="005C6B8F" w:rsidRDefault="005C6B8F">
      <w:pPr>
        <w:rPr>
          <w:rFonts w:ascii="宋体" w:hAnsi="宋体"/>
          <w:sz w:val="32"/>
          <w:szCs w:val="32"/>
        </w:rPr>
      </w:pPr>
    </w:p>
    <w:p w:rsidR="005C6B8F" w:rsidRDefault="002F7065">
      <w:pPr>
        <w:spacing w:line="360" w:lineRule="auto"/>
        <w:rPr>
          <w:rFonts w:ascii="方正仿宋简体" w:eastAsia="方正仿宋简体"/>
          <w:sz w:val="28"/>
          <w:szCs w:val="28"/>
        </w:rPr>
      </w:pPr>
      <w:r>
        <w:rPr>
          <w:rFonts w:ascii="黑体" w:eastAsia="黑体" w:hAnsi="黑体" w:hint="eastAsia"/>
          <w:sz w:val="28"/>
          <w:szCs w:val="28"/>
        </w:rPr>
        <w:t>参考文献：</w:t>
      </w:r>
    </w:p>
    <w:p w:rsidR="005C6B8F" w:rsidRDefault="002F7065">
      <w:pPr>
        <w:adjustRightInd w:val="0"/>
        <w:snapToGrid w:val="0"/>
        <w:spacing w:line="56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王飞</w:t>
      </w:r>
      <w:r>
        <w:rPr>
          <w:rFonts w:ascii="宋体" w:hAnsi="宋体" w:hint="eastAsia"/>
          <w:color w:val="000000"/>
          <w:szCs w:val="21"/>
        </w:rPr>
        <w:t xml:space="preserve">. </w:t>
      </w:r>
      <w:r>
        <w:rPr>
          <w:rFonts w:ascii="宋体" w:hAnsi="宋体" w:hint="eastAsia"/>
          <w:color w:val="000000"/>
          <w:szCs w:val="21"/>
        </w:rPr>
        <w:t>直埋供热管道工程设计</w:t>
      </w:r>
      <w:r>
        <w:rPr>
          <w:rFonts w:ascii="宋体" w:hAnsi="宋体" w:hint="eastAsia"/>
          <w:color w:val="000000"/>
          <w:szCs w:val="21"/>
        </w:rPr>
        <w:t>[M].</w:t>
      </w:r>
      <w:r>
        <w:rPr>
          <w:rFonts w:ascii="宋体" w:hAnsi="宋体" w:hint="eastAsia"/>
          <w:color w:val="000000"/>
          <w:szCs w:val="21"/>
        </w:rPr>
        <w:t>二版</w:t>
      </w:r>
      <w:r>
        <w:rPr>
          <w:rFonts w:ascii="宋体" w:hAnsi="宋体" w:hint="eastAsia"/>
          <w:color w:val="000000"/>
          <w:szCs w:val="21"/>
        </w:rPr>
        <w:t>.</w:t>
      </w:r>
      <w:r>
        <w:rPr>
          <w:rFonts w:ascii="宋体" w:hAnsi="宋体" w:hint="eastAsia"/>
          <w:color w:val="000000"/>
          <w:szCs w:val="21"/>
        </w:rPr>
        <w:t>中国建筑工业出版社</w:t>
      </w:r>
      <w:r>
        <w:rPr>
          <w:rFonts w:ascii="宋体" w:hAnsi="宋体" w:hint="eastAsia"/>
          <w:color w:val="000000"/>
          <w:szCs w:val="21"/>
        </w:rPr>
        <w:t>.2014(11)</w:t>
      </w:r>
    </w:p>
    <w:p w:rsidR="005C6B8F" w:rsidRDefault="002F7065">
      <w:pPr>
        <w:adjustRightInd w:val="0"/>
        <w:snapToGrid w:val="0"/>
        <w:spacing w:line="56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《城镇供热管网工程施工及验收规范》</w:t>
      </w:r>
      <w:r>
        <w:rPr>
          <w:rFonts w:ascii="宋体" w:hAnsi="宋体" w:hint="eastAsia"/>
          <w:color w:val="000000"/>
          <w:szCs w:val="21"/>
        </w:rPr>
        <w:t>CJJ28-2014.</w:t>
      </w:r>
    </w:p>
    <w:p w:rsidR="005C6B8F" w:rsidRDefault="002F7065">
      <w:pPr>
        <w:adjustRightInd w:val="0"/>
        <w:snapToGrid w:val="0"/>
        <w:spacing w:line="560" w:lineRule="exact"/>
        <w:ind w:firstLineChars="200" w:firstLine="420"/>
        <w:rPr>
          <w:rFonts w:ascii="宋体" w:hAnsi="宋体"/>
          <w:color w:val="000000"/>
          <w:szCs w:val="21"/>
        </w:rPr>
      </w:pPr>
      <w:r>
        <w:rPr>
          <w:rFonts w:ascii="宋体" w:hAnsi="宋体" w:hint="eastAsia"/>
          <w:color w:val="000000"/>
          <w:szCs w:val="21"/>
        </w:rPr>
        <w:t>[3] GB</w:t>
      </w:r>
      <w:r>
        <w:rPr>
          <w:rFonts w:ascii="宋体" w:hAnsi="宋体" w:hint="eastAsia"/>
          <w:color w:val="000000"/>
          <w:szCs w:val="21"/>
        </w:rPr>
        <w:t>／</w:t>
      </w:r>
      <w:r>
        <w:rPr>
          <w:rFonts w:ascii="宋体" w:hAnsi="宋体" w:hint="eastAsia"/>
          <w:color w:val="000000"/>
          <w:szCs w:val="21"/>
        </w:rPr>
        <w:t xml:space="preserve">T 29047-2012 </w:t>
      </w:r>
      <w:r>
        <w:rPr>
          <w:rFonts w:ascii="宋体" w:hAnsi="宋体" w:hint="eastAsia"/>
          <w:color w:val="000000"/>
          <w:szCs w:val="21"/>
        </w:rPr>
        <w:t>高密度聚乙烯外护管硬质聚氨酯泡沫塑料预制直埋保温管及管件</w:t>
      </w:r>
      <w:bookmarkEnd w:id="0"/>
      <w:bookmarkEnd w:id="1"/>
      <w:bookmarkEnd w:id="2"/>
      <w:bookmarkEnd w:id="3"/>
    </w:p>
    <w:sectPr w:rsidR="005C6B8F" w:rsidSect="005C6B8F">
      <w:footerReference w:type="default" r:id="rId16"/>
      <w:pgSz w:w="11907" w:h="16840"/>
      <w:pgMar w:top="1418" w:right="1134" w:bottom="1134"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65" w:rsidRDefault="002F7065" w:rsidP="005C6B8F">
      <w:r>
        <w:separator/>
      </w:r>
    </w:p>
  </w:endnote>
  <w:endnote w:type="continuationSeparator" w:id="1">
    <w:p w:rsidR="002F7065" w:rsidRDefault="002F7065" w:rsidP="005C6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8F" w:rsidRDefault="005C6B8F">
    <w:pPr>
      <w:pStyle w:val="a6"/>
      <w:framePr w:wrap="around" w:vAnchor="text" w:hAnchor="margin" w:xAlign="outside" w:y="1"/>
      <w:rPr>
        <w:rStyle w:val="a8"/>
      </w:rPr>
    </w:pPr>
    <w:r>
      <w:fldChar w:fldCharType="begin"/>
    </w:r>
    <w:r w:rsidR="002F7065">
      <w:rPr>
        <w:rStyle w:val="a8"/>
      </w:rPr>
      <w:instrText xml:space="preserve">PAGE  </w:instrText>
    </w:r>
    <w:r>
      <w:fldChar w:fldCharType="end"/>
    </w:r>
  </w:p>
  <w:p w:rsidR="005C6B8F" w:rsidRDefault="005C6B8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8F" w:rsidRDefault="005C6B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65" w:rsidRDefault="002F7065" w:rsidP="005C6B8F">
      <w:r>
        <w:separator/>
      </w:r>
    </w:p>
  </w:footnote>
  <w:footnote w:type="continuationSeparator" w:id="1">
    <w:p w:rsidR="002F7065" w:rsidRDefault="002F7065" w:rsidP="005C6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8F" w:rsidRDefault="005C6B8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224"/>
    <w:rsid w:val="000151B0"/>
    <w:rsid w:val="00016C11"/>
    <w:rsid w:val="0002366F"/>
    <w:rsid w:val="000632EA"/>
    <w:rsid w:val="00067BA7"/>
    <w:rsid w:val="00080D94"/>
    <w:rsid w:val="000A57E6"/>
    <w:rsid w:val="000B4F66"/>
    <w:rsid w:val="000C2524"/>
    <w:rsid w:val="000C5A59"/>
    <w:rsid w:val="000D553A"/>
    <w:rsid w:val="00112224"/>
    <w:rsid w:val="00122514"/>
    <w:rsid w:val="001633F6"/>
    <w:rsid w:val="00181EC5"/>
    <w:rsid w:val="00195DD0"/>
    <w:rsid w:val="001C04A4"/>
    <w:rsid w:val="001D7454"/>
    <w:rsid w:val="001F3DEC"/>
    <w:rsid w:val="001F42B9"/>
    <w:rsid w:val="001F70EA"/>
    <w:rsid w:val="00211A35"/>
    <w:rsid w:val="002159D3"/>
    <w:rsid w:val="00232C55"/>
    <w:rsid w:val="00242720"/>
    <w:rsid w:val="00252F0B"/>
    <w:rsid w:val="00261403"/>
    <w:rsid w:val="002638EA"/>
    <w:rsid w:val="00271826"/>
    <w:rsid w:val="0027209F"/>
    <w:rsid w:val="002840A6"/>
    <w:rsid w:val="00284D8B"/>
    <w:rsid w:val="00287628"/>
    <w:rsid w:val="002A4076"/>
    <w:rsid w:val="002A78AC"/>
    <w:rsid w:val="002B3855"/>
    <w:rsid w:val="002D0207"/>
    <w:rsid w:val="002D35D2"/>
    <w:rsid w:val="002E3F9D"/>
    <w:rsid w:val="002E3FF1"/>
    <w:rsid w:val="002F7065"/>
    <w:rsid w:val="0030351A"/>
    <w:rsid w:val="0030766D"/>
    <w:rsid w:val="00337710"/>
    <w:rsid w:val="003416B8"/>
    <w:rsid w:val="00343B29"/>
    <w:rsid w:val="00347BB8"/>
    <w:rsid w:val="00352C37"/>
    <w:rsid w:val="00362255"/>
    <w:rsid w:val="00364D62"/>
    <w:rsid w:val="00376387"/>
    <w:rsid w:val="003A090D"/>
    <w:rsid w:val="003D25D8"/>
    <w:rsid w:val="003E01DA"/>
    <w:rsid w:val="003F0A40"/>
    <w:rsid w:val="003F766C"/>
    <w:rsid w:val="00412C82"/>
    <w:rsid w:val="00426747"/>
    <w:rsid w:val="00436631"/>
    <w:rsid w:val="00443FE5"/>
    <w:rsid w:val="00447239"/>
    <w:rsid w:val="00472050"/>
    <w:rsid w:val="004777AA"/>
    <w:rsid w:val="004900D7"/>
    <w:rsid w:val="004A649C"/>
    <w:rsid w:val="004B5D67"/>
    <w:rsid w:val="004D7C5C"/>
    <w:rsid w:val="004E5A45"/>
    <w:rsid w:val="004F03E6"/>
    <w:rsid w:val="00507AD4"/>
    <w:rsid w:val="00511C25"/>
    <w:rsid w:val="00514C75"/>
    <w:rsid w:val="00536C62"/>
    <w:rsid w:val="0055053E"/>
    <w:rsid w:val="00555ECC"/>
    <w:rsid w:val="00562D8A"/>
    <w:rsid w:val="005677D2"/>
    <w:rsid w:val="00576546"/>
    <w:rsid w:val="00581AD2"/>
    <w:rsid w:val="005921A3"/>
    <w:rsid w:val="005A33BA"/>
    <w:rsid w:val="005C5AE5"/>
    <w:rsid w:val="005C6B8F"/>
    <w:rsid w:val="005D6489"/>
    <w:rsid w:val="005E5FAD"/>
    <w:rsid w:val="005F28C6"/>
    <w:rsid w:val="006068F7"/>
    <w:rsid w:val="00614FB8"/>
    <w:rsid w:val="00617A56"/>
    <w:rsid w:val="00621B97"/>
    <w:rsid w:val="006245D5"/>
    <w:rsid w:val="00624B2E"/>
    <w:rsid w:val="00625211"/>
    <w:rsid w:val="00641867"/>
    <w:rsid w:val="00643133"/>
    <w:rsid w:val="00647434"/>
    <w:rsid w:val="00660E4B"/>
    <w:rsid w:val="0068015E"/>
    <w:rsid w:val="0068116F"/>
    <w:rsid w:val="0069724E"/>
    <w:rsid w:val="006A2DD7"/>
    <w:rsid w:val="006A3002"/>
    <w:rsid w:val="006A5D33"/>
    <w:rsid w:val="006B2490"/>
    <w:rsid w:val="006B63C6"/>
    <w:rsid w:val="006C2BC4"/>
    <w:rsid w:val="006E3A4B"/>
    <w:rsid w:val="007039A9"/>
    <w:rsid w:val="00715CF5"/>
    <w:rsid w:val="00716BBB"/>
    <w:rsid w:val="00721F2D"/>
    <w:rsid w:val="0073236A"/>
    <w:rsid w:val="00733581"/>
    <w:rsid w:val="00772F55"/>
    <w:rsid w:val="00773FAF"/>
    <w:rsid w:val="007A065A"/>
    <w:rsid w:val="007A0BB8"/>
    <w:rsid w:val="007A6BF4"/>
    <w:rsid w:val="007C64AE"/>
    <w:rsid w:val="007D3A7F"/>
    <w:rsid w:val="007E57D1"/>
    <w:rsid w:val="007E78F2"/>
    <w:rsid w:val="00817062"/>
    <w:rsid w:val="00822D25"/>
    <w:rsid w:val="00824054"/>
    <w:rsid w:val="00830997"/>
    <w:rsid w:val="0083225A"/>
    <w:rsid w:val="00834DED"/>
    <w:rsid w:val="00842157"/>
    <w:rsid w:val="0084309B"/>
    <w:rsid w:val="008453A0"/>
    <w:rsid w:val="00845946"/>
    <w:rsid w:val="0084628D"/>
    <w:rsid w:val="00864B6D"/>
    <w:rsid w:val="008659C6"/>
    <w:rsid w:val="00882E3F"/>
    <w:rsid w:val="00894186"/>
    <w:rsid w:val="00896E79"/>
    <w:rsid w:val="008A7F6E"/>
    <w:rsid w:val="008C3A42"/>
    <w:rsid w:val="008D4FE4"/>
    <w:rsid w:val="008D7A2F"/>
    <w:rsid w:val="008F1CDA"/>
    <w:rsid w:val="00903230"/>
    <w:rsid w:val="00914BCF"/>
    <w:rsid w:val="00923606"/>
    <w:rsid w:val="009273E9"/>
    <w:rsid w:val="00936410"/>
    <w:rsid w:val="009472FD"/>
    <w:rsid w:val="00953F4F"/>
    <w:rsid w:val="00964854"/>
    <w:rsid w:val="009676CD"/>
    <w:rsid w:val="00967A51"/>
    <w:rsid w:val="0097150C"/>
    <w:rsid w:val="00981BA5"/>
    <w:rsid w:val="00993C39"/>
    <w:rsid w:val="009A1651"/>
    <w:rsid w:val="009A4FE0"/>
    <w:rsid w:val="009A6F81"/>
    <w:rsid w:val="009C4996"/>
    <w:rsid w:val="009C6C3A"/>
    <w:rsid w:val="009E1BBF"/>
    <w:rsid w:val="00A26D70"/>
    <w:rsid w:val="00A53D68"/>
    <w:rsid w:val="00A72FB6"/>
    <w:rsid w:val="00A76CEE"/>
    <w:rsid w:val="00AC5D9C"/>
    <w:rsid w:val="00AC7916"/>
    <w:rsid w:val="00AE2840"/>
    <w:rsid w:val="00AF3AB1"/>
    <w:rsid w:val="00B16099"/>
    <w:rsid w:val="00B325D0"/>
    <w:rsid w:val="00B3356A"/>
    <w:rsid w:val="00B33EAE"/>
    <w:rsid w:val="00B83171"/>
    <w:rsid w:val="00B87D2C"/>
    <w:rsid w:val="00B95B92"/>
    <w:rsid w:val="00BA481A"/>
    <w:rsid w:val="00BB42AA"/>
    <w:rsid w:val="00BB4FBC"/>
    <w:rsid w:val="00BB50CF"/>
    <w:rsid w:val="00BC6010"/>
    <w:rsid w:val="00BD27A0"/>
    <w:rsid w:val="00BD29DD"/>
    <w:rsid w:val="00BE6069"/>
    <w:rsid w:val="00BE76A5"/>
    <w:rsid w:val="00C05464"/>
    <w:rsid w:val="00C52D8F"/>
    <w:rsid w:val="00C6254D"/>
    <w:rsid w:val="00C65BD1"/>
    <w:rsid w:val="00C74073"/>
    <w:rsid w:val="00C7518F"/>
    <w:rsid w:val="00CA6552"/>
    <w:rsid w:val="00CB12EE"/>
    <w:rsid w:val="00CC02DC"/>
    <w:rsid w:val="00CD1253"/>
    <w:rsid w:val="00CF3ADD"/>
    <w:rsid w:val="00D10086"/>
    <w:rsid w:val="00D202ED"/>
    <w:rsid w:val="00D2456E"/>
    <w:rsid w:val="00D266A5"/>
    <w:rsid w:val="00D32DD3"/>
    <w:rsid w:val="00D42973"/>
    <w:rsid w:val="00D70F58"/>
    <w:rsid w:val="00D74E21"/>
    <w:rsid w:val="00DA18AF"/>
    <w:rsid w:val="00DA1A4B"/>
    <w:rsid w:val="00DA59E9"/>
    <w:rsid w:val="00DB441A"/>
    <w:rsid w:val="00DB5D5E"/>
    <w:rsid w:val="00DB77A4"/>
    <w:rsid w:val="00E02B28"/>
    <w:rsid w:val="00E05871"/>
    <w:rsid w:val="00E11AE9"/>
    <w:rsid w:val="00E2008B"/>
    <w:rsid w:val="00E22A85"/>
    <w:rsid w:val="00E54919"/>
    <w:rsid w:val="00E659E4"/>
    <w:rsid w:val="00E66013"/>
    <w:rsid w:val="00E72F72"/>
    <w:rsid w:val="00ED2FDC"/>
    <w:rsid w:val="00EE544E"/>
    <w:rsid w:val="00F02FC8"/>
    <w:rsid w:val="00F13080"/>
    <w:rsid w:val="00F144FD"/>
    <w:rsid w:val="00F40F1C"/>
    <w:rsid w:val="00F624AD"/>
    <w:rsid w:val="00F63797"/>
    <w:rsid w:val="00F936DA"/>
    <w:rsid w:val="00FA1D7F"/>
    <w:rsid w:val="00FB075F"/>
    <w:rsid w:val="00FC3417"/>
    <w:rsid w:val="00FC3C9C"/>
    <w:rsid w:val="00FC7C6C"/>
    <w:rsid w:val="00FE4661"/>
    <w:rsid w:val="00FF67A6"/>
    <w:rsid w:val="369517B3"/>
    <w:rsid w:val="370940EE"/>
    <w:rsid w:val="3C89390B"/>
    <w:rsid w:val="3D056226"/>
    <w:rsid w:val="434A3079"/>
    <w:rsid w:val="4D7D6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8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5C6B8F"/>
    <w:pPr>
      <w:ind w:left="1260"/>
      <w:jc w:val="left"/>
    </w:pPr>
    <w:rPr>
      <w:rFonts w:ascii="Calibri" w:hAnsi="Calibri"/>
      <w:sz w:val="18"/>
      <w:szCs w:val="18"/>
    </w:rPr>
  </w:style>
  <w:style w:type="paragraph" w:styleId="a3">
    <w:name w:val="Document Map"/>
    <w:basedOn w:val="a"/>
    <w:link w:val="Char"/>
    <w:uiPriority w:val="99"/>
    <w:unhideWhenUsed/>
    <w:qFormat/>
    <w:rsid w:val="005C6B8F"/>
    <w:rPr>
      <w:rFonts w:ascii="宋体"/>
      <w:sz w:val="18"/>
      <w:szCs w:val="18"/>
    </w:rPr>
  </w:style>
  <w:style w:type="paragraph" w:styleId="a4">
    <w:name w:val="Body Text"/>
    <w:basedOn w:val="a"/>
    <w:link w:val="Char1"/>
    <w:uiPriority w:val="99"/>
    <w:unhideWhenUsed/>
    <w:qFormat/>
    <w:rsid w:val="005C6B8F"/>
    <w:pPr>
      <w:spacing w:after="120"/>
    </w:pPr>
    <w:rPr>
      <w:rFonts w:ascii="Calibri" w:hAnsi="Calibri"/>
      <w:kern w:val="0"/>
      <w:sz w:val="20"/>
      <w:szCs w:val="20"/>
    </w:rPr>
  </w:style>
  <w:style w:type="paragraph" w:styleId="5">
    <w:name w:val="toc 5"/>
    <w:basedOn w:val="a"/>
    <w:next w:val="a"/>
    <w:uiPriority w:val="39"/>
    <w:unhideWhenUsed/>
    <w:qFormat/>
    <w:rsid w:val="005C6B8F"/>
    <w:pPr>
      <w:ind w:left="840"/>
      <w:jc w:val="left"/>
    </w:pPr>
    <w:rPr>
      <w:rFonts w:ascii="Calibri" w:hAnsi="Calibri"/>
      <w:sz w:val="18"/>
      <w:szCs w:val="18"/>
    </w:rPr>
  </w:style>
  <w:style w:type="paragraph" w:styleId="3">
    <w:name w:val="toc 3"/>
    <w:basedOn w:val="a"/>
    <w:next w:val="a"/>
    <w:uiPriority w:val="39"/>
    <w:unhideWhenUsed/>
    <w:qFormat/>
    <w:rsid w:val="005C6B8F"/>
    <w:pPr>
      <w:ind w:left="420"/>
      <w:jc w:val="left"/>
    </w:pPr>
    <w:rPr>
      <w:rFonts w:ascii="Calibri" w:hAnsi="Calibri"/>
      <w:i/>
      <w:iCs/>
      <w:sz w:val="20"/>
      <w:szCs w:val="20"/>
    </w:rPr>
  </w:style>
  <w:style w:type="paragraph" w:styleId="8">
    <w:name w:val="toc 8"/>
    <w:basedOn w:val="a"/>
    <w:next w:val="a"/>
    <w:uiPriority w:val="39"/>
    <w:unhideWhenUsed/>
    <w:qFormat/>
    <w:rsid w:val="005C6B8F"/>
    <w:pPr>
      <w:ind w:left="1470"/>
      <w:jc w:val="left"/>
    </w:pPr>
    <w:rPr>
      <w:rFonts w:ascii="Calibri" w:hAnsi="Calibri"/>
      <w:sz w:val="18"/>
      <w:szCs w:val="18"/>
    </w:rPr>
  </w:style>
  <w:style w:type="paragraph" w:styleId="a5">
    <w:name w:val="Balloon Text"/>
    <w:basedOn w:val="a"/>
    <w:link w:val="Char0"/>
    <w:uiPriority w:val="99"/>
    <w:unhideWhenUsed/>
    <w:qFormat/>
    <w:rsid w:val="005C6B8F"/>
    <w:rPr>
      <w:sz w:val="18"/>
      <w:szCs w:val="18"/>
    </w:rPr>
  </w:style>
  <w:style w:type="paragraph" w:styleId="a6">
    <w:name w:val="footer"/>
    <w:basedOn w:val="a"/>
    <w:link w:val="Char2"/>
    <w:qFormat/>
    <w:rsid w:val="005C6B8F"/>
    <w:pPr>
      <w:tabs>
        <w:tab w:val="center" w:pos="4153"/>
        <w:tab w:val="right" w:pos="8306"/>
      </w:tabs>
      <w:snapToGrid w:val="0"/>
      <w:jc w:val="left"/>
    </w:pPr>
    <w:rPr>
      <w:sz w:val="18"/>
      <w:szCs w:val="18"/>
    </w:rPr>
  </w:style>
  <w:style w:type="paragraph" w:styleId="a7">
    <w:name w:val="header"/>
    <w:basedOn w:val="a"/>
    <w:link w:val="Char3"/>
    <w:unhideWhenUsed/>
    <w:qFormat/>
    <w:rsid w:val="005C6B8F"/>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5C6B8F"/>
    <w:pPr>
      <w:spacing w:before="120" w:after="120"/>
      <w:jc w:val="left"/>
    </w:pPr>
    <w:rPr>
      <w:rFonts w:ascii="Calibri" w:hAnsi="Calibri"/>
      <w:b/>
      <w:bCs/>
      <w:caps/>
      <w:sz w:val="20"/>
      <w:szCs w:val="20"/>
    </w:rPr>
  </w:style>
  <w:style w:type="paragraph" w:styleId="4">
    <w:name w:val="toc 4"/>
    <w:basedOn w:val="a"/>
    <w:next w:val="a"/>
    <w:uiPriority w:val="39"/>
    <w:unhideWhenUsed/>
    <w:qFormat/>
    <w:rsid w:val="005C6B8F"/>
    <w:pPr>
      <w:ind w:left="630"/>
      <w:jc w:val="left"/>
    </w:pPr>
    <w:rPr>
      <w:rFonts w:ascii="Calibri" w:hAnsi="Calibri"/>
      <w:sz w:val="18"/>
      <w:szCs w:val="18"/>
    </w:rPr>
  </w:style>
  <w:style w:type="paragraph" w:styleId="6">
    <w:name w:val="toc 6"/>
    <w:basedOn w:val="a"/>
    <w:next w:val="a"/>
    <w:uiPriority w:val="39"/>
    <w:unhideWhenUsed/>
    <w:qFormat/>
    <w:rsid w:val="005C6B8F"/>
    <w:pPr>
      <w:ind w:left="1050"/>
      <w:jc w:val="left"/>
    </w:pPr>
    <w:rPr>
      <w:rFonts w:ascii="Calibri" w:hAnsi="Calibri"/>
      <w:sz w:val="18"/>
      <w:szCs w:val="18"/>
    </w:rPr>
  </w:style>
  <w:style w:type="paragraph" w:styleId="2">
    <w:name w:val="toc 2"/>
    <w:basedOn w:val="a"/>
    <w:next w:val="a"/>
    <w:uiPriority w:val="39"/>
    <w:qFormat/>
    <w:rsid w:val="005C6B8F"/>
    <w:pPr>
      <w:ind w:left="210"/>
      <w:jc w:val="left"/>
    </w:pPr>
    <w:rPr>
      <w:rFonts w:ascii="Calibri" w:hAnsi="Calibri"/>
      <w:smallCaps/>
      <w:sz w:val="20"/>
      <w:szCs w:val="20"/>
    </w:rPr>
  </w:style>
  <w:style w:type="paragraph" w:styleId="9">
    <w:name w:val="toc 9"/>
    <w:basedOn w:val="a"/>
    <w:next w:val="a"/>
    <w:uiPriority w:val="39"/>
    <w:unhideWhenUsed/>
    <w:qFormat/>
    <w:rsid w:val="005C6B8F"/>
    <w:pPr>
      <w:ind w:left="1680"/>
      <w:jc w:val="left"/>
    </w:pPr>
    <w:rPr>
      <w:rFonts w:ascii="Calibri" w:hAnsi="Calibri"/>
      <w:sz w:val="18"/>
      <w:szCs w:val="18"/>
    </w:rPr>
  </w:style>
  <w:style w:type="character" w:styleId="a8">
    <w:name w:val="page number"/>
    <w:qFormat/>
    <w:rsid w:val="005C6B8F"/>
  </w:style>
  <w:style w:type="character" w:styleId="a9">
    <w:name w:val="Hyperlink"/>
    <w:basedOn w:val="a0"/>
    <w:uiPriority w:val="99"/>
    <w:unhideWhenUsed/>
    <w:qFormat/>
    <w:rsid w:val="005C6B8F"/>
    <w:rPr>
      <w:color w:val="0000FF"/>
      <w:u w:val="single"/>
    </w:rPr>
  </w:style>
  <w:style w:type="character" w:customStyle="1" w:styleId="Char2">
    <w:name w:val="页脚 Char"/>
    <w:basedOn w:val="a0"/>
    <w:link w:val="a6"/>
    <w:qFormat/>
    <w:rsid w:val="005C6B8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5C6B8F"/>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sid w:val="005C6B8F"/>
    <w:rPr>
      <w:rFonts w:ascii="宋体" w:hAnsi="Times New Roman"/>
      <w:kern w:val="2"/>
      <w:sz w:val="18"/>
      <w:szCs w:val="18"/>
    </w:rPr>
  </w:style>
  <w:style w:type="character" w:customStyle="1" w:styleId="Char3">
    <w:name w:val="页眉 Char"/>
    <w:basedOn w:val="a0"/>
    <w:link w:val="a7"/>
    <w:qFormat/>
    <w:rsid w:val="005C6B8F"/>
    <w:rPr>
      <w:rFonts w:ascii="Times New Roman" w:hAnsi="Times New Roman"/>
      <w:kern w:val="2"/>
      <w:sz w:val="18"/>
      <w:szCs w:val="18"/>
    </w:rPr>
  </w:style>
  <w:style w:type="character" w:customStyle="1" w:styleId="Char4">
    <w:name w:val="正文文本 Char"/>
    <w:link w:val="a4"/>
    <w:uiPriority w:val="99"/>
    <w:qFormat/>
    <w:rsid w:val="005C6B8F"/>
  </w:style>
  <w:style w:type="character" w:customStyle="1" w:styleId="Char1">
    <w:name w:val="正文文本 Char1"/>
    <w:basedOn w:val="a0"/>
    <w:link w:val="a4"/>
    <w:uiPriority w:val="99"/>
    <w:semiHidden/>
    <w:qFormat/>
    <w:rsid w:val="005C6B8F"/>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649</Words>
  <Characters>3701</Characters>
  <Application>Microsoft Office Word</Application>
  <DocSecurity>0</DocSecurity>
  <Lines>30</Lines>
  <Paragraphs>8</Paragraphs>
  <ScaleCrop>false</ScaleCrop>
  <Company>CHINA</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武燕</cp:lastModifiedBy>
  <cp:revision>4</cp:revision>
  <cp:lastPrinted>2016-08-19T08:25:00Z</cp:lastPrinted>
  <dcterms:created xsi:type="dcterms:W3CDTF">2017-08-28T02:30:00Z</dcterms:created>
  <dcterms:modified xsi:type="dcterms:W3CDTF">2017-09-20T01:18:00Z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