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0" w:firstLineChars="100"/>
        <w:rPr>
          <w:rFonts w:hint="eastAsia" w:ascii="华文新魏" w:eastAsia="华文新魏"/>
        </w:rPr>
      </w:pPr>
      <w:r>
        <w:rPr>
          <w:rFonts w:hint="eastAsia" w:ascii="华文新魏" w:eastAsia="华文新魏"/>
        </w:rPr>
        <w:t>附件</w:t>
      </w:r>
    </w:p>
    <w:p>
      <w:pPr>
        <w:spacing w:line="360" w:lineRule="auto"/>
        <w:ind w:firstLine="320" w:firstLineChars="100"/>
        <w:rPr>
          <w:rFonts w:ascii="华文新魏" w:eastAsia="华文新魏"/>
          <w:sz w:val="48"/>
          <w:szCs w:val="48"/>
        </w:rPr>
      </w:pPr>
      <w:r>
        <w:rPr>
          <w:rFonts w:hint="eastAsia" w:ascii="华文新魏" w:eastAsia="华文新魏"/>
        </w:rPr>
        <w:t xml:space="preserve"> </w:t>
      </w:r>
      <w:r>
        <w:rPr>
          <w:rFonts w:hint="eastAsia" w:ascii="华文新魏" w:eastAsia="华文新魏"/>
          <w:sz w:val="48"/>
          <w:szCs w:val="48"/>
        </w:rPr>
        <w:t>《石油化工建设》杂志20</w:t>
      </w:r>
      <w:r>
        <w:rPr>
          <w:rFonts w:ascii="华文新魏" w:eastAsia="华文新魏"/>
          <w:sz w:val="48"/>
          <w:szCs w:val="48"/>
        </w:rPr>
        <w:t>20</w:t>
      </w:r>
      <w:r>
        <w:rPr>
          <w:rFonts w:hint="eastAsia" w:ascii="华文新魏" w:eastAsia="华文新魏"/>
          <w:sz w:val="48"/>
          <w:szCs w:val="48"/>
        </w:rPr>
        <w:t>年订单</w:t>
      </w:r>
    </w:p>
    <w:p>
      <w:pPr>
        <w:spacing w:line="400" w:lineRule="exact"/>
        <w:ind w:firstLine="482" w:firstLineChars="20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主办单位：中国化工施工企业协会</w:t>
      </w:r>
    </w:p>
    <w:p>
      <w:pPr>
        <w:spacing w:line="400" w:lineRule="exact"/>
        <w:ind w:firstLine="482" w:firstLineChars="200"/>
        <w:rPr>
          <w:rFonts w:hint="eastAsia" w:ascii="仿宋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出版单位</w:t>
      </w:r>
      <w:r>
        <w:rPr>
          <w:rFonts w:hint="eastAsia" w:ascii="楷体_GB2312" w:eastAsia="楷体_GB2312"/>
          <w:sz w:val="24"/>
          <w:szCs w:val="24"/>
        </w:rPr>
        <w:t>：</w:t>
      </w:r>
      <w:r>
        <w:rPr>
          <w:rFonts w:hint="eastAsia" w:ascii="楷体_GB2312" w:eastAsia="楷体_GB2312"/>
          <w:b/>
          <w:sz w:val="24"/>
          <w:szCs w:val="24"/>
        </w:rPr>
        <w:t>全国石油和化工建设信息总站</w:t>
      </w:r>
      <w:r>
        <w:rPr>
          <w:rFonts w:ascii="楷体_GB2312" w:eastAsia="楷体_GB2312"/>
          <w:b/>
          <w:sz w:val="24"/>
          <w:szCs w:val="24"/>
        </w:rPr>
        <w:t xml:space="preserve">   </w:t>
      </w:r>
      <w:r>
        <w:rPr>
          <w:rFonts w:hint="eastAsia" w:ascii="楷体_GB2312" w:eastAsia="楷体_GB2312"/>
          <w:b/>
          <w:sz w:val="24"/>
          <w:szCs w:val="24"/>
        </w:rPr>
        <w:t>《石油化工建设》编辑部</w:t>
      </w:r>
    </w:p>
    <w:p>
      <w:pPr>
        <w:spacing w:line="400" w:lineRule="exact"/>
        <w:ind w:firstLine="361" w:firstLineChars="150"/>
        <w:jc w:val="left"/>
        <w:rPr>
          <w:rFonts w:ascii="仿宋_GB2312"/>
          <w:b/>
          <w:bCs/>
          <w:sz w:val="24"/>
          <w:szCs w:val="24"/>
        </w:rPr>
      </w:pPr>
      <w:r>
        <w:rPr>
          <w:rFonts w:hint="eastAsia" w:ascii="仿宋_GB2312"/>
          <w:b/>
          <w:bCs/>
          <w:sz w:val="24"/>
          <w:szCs w:val="24"/>
        </w:rPr>
        <w:t>《石油化工建设》是国内外公开发行的科技期刊（刊号</w:t>
      </w:r>
      <w:r>
        <w:rPr>
          <w:rFonts w:ascii="华文新魏" w:eastAsia="华文新魏"/>
          <w:bCs/>
          <w:sz w:val="24"/>
          <w:szCs w:val="24"/>
        </w:rPr>
        <w:t>CN13-1350/TQ</w:t>
      </w:r>
      <w:r>
        <w:rPr>
          <w:rFonts w:hint="eastAsia" w:ascii="华文新魏" w:eastAsia="华文新魏"/>
          <w:bCs/>
          <w:sz w:val="24"/>
          <w:szCs w:val="24"/>
        </w:rPr>
        <w:t>，国际连续出版号</w:t>
      </w:r>
      <w:r>
        <w:rPr>
          <w:rFonts w:ascii="华文新魏" w:eastAsia="华文新魏"/>
          <w:bCs/>
          <w:sz w:val="24"/>
          <w:szCs w:val="24"/>
        </w:rPr>
        <w:t>ISSN 1672-9323</w:t>
      </w:r>
      <w:r>
        <w:rPr>
          <w:rFonts w:hint="eastAsia" w:ascii="华文新魏" w:eastAsia="华文新魏"/>
          <w:bCs/>
          <w:sz w:val="24"/>
          <w:szCs w:val="24"/>
        </w:rPr>
        <w:t>）</w:t>
      </w:r>
      <w:r>
        <w:rPr>
          <w:rFonts w:hint="eastAsia" w:ascii="仿宋_GB2312"/>
          <w:b/>
          <w:bCs/>
          <w:sz w:val="24"/>
          <w:szCs w:val="24"/>
        </w:rPr>
        <w:t>，杂志立足化工、石化、石油建设，面向全国工程建设行业，内容涉及工程建设的各个方面。</w:t>
      </w:r>
    </w:p>
    <w:p>
      <w:pPr>
        <w:spacing w:line="40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bCs/>
          <w:sz w:val="24"/>
          <w:szCs w:val="24"/>
        </w:rPr>
        <w:t>杂志主要内容</w:t>
      </w:r>
      <w:r>
        <w:rPr>
          <w:rFonts w:hint="eastAsia" w:ascii="仿宋_GB2312"/>
          <w:sz w:val="24"/>
          <w:szCs w:val="24"/>
        </w:rPr>
        <w:t>包括：工程建设的项目管理、设备安装、建筑施工、焊接、吊装、电气仪表安装与调试、防腐与绝热、</w:t>
      </w:r>
      <w:r>
        <w:rPr>
          <w:rFonts w:ascii="仿宋_GB2312"/>
          <w:sz w:val="24"/>
          <w:szCs w:val="24"/>
        </w:rPr>
        <w:t>IT</w:t>
      </w:r>
      <w:r>
        <w:rPr>
          <w:rFonts w:hint="eastAsia" w:ascii="仿宋_GB2312"/>
          <w:sz w:val="24"/>
          <w:szCs w:val="24"/>
        </w:rPr>
        <w:t>技术、设计与施工、标准与规范、检修与维修等方面的技术与管理经验成果，新技术、新设备、新材料的推广应用，最新工程新闻报道、行业动态和国家有关的政策法规等。</w:t>
      </w:r>
    </w:p>
    <w:p>
      <w:pPr>
        <w:spacing w:line="400" w:lineRule="exact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订阅办法：</w:t>
      </w:r>
    </w:p>
    <w:p>
      <w:pPr>
        <w:spacing w:line="40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订户可直接汇款至编辑部订阅，也可通过邮局订阅（邮发代号</w:t>
      </w:r>
      <w:r>
        <w:rPr>
          <w:rFonts w:ascii="仿宋_GB2312"/>
          <w:sz w:val="24"/>
          <w:szCs w:val="24"/>
        </w:rPr>
        <w:t>18-342</w:t>
      </w:r>
      <w:r>
        <w:rPr>
          <w:rFonts w:hint="eastAsia" w:ascii="仿宋_GB2312"/>
          <w:sz w:val="24"/>
          <w:szCs w:val="24"/>
        </w:rPr>
        <w:t>）。</w:t>
      </w:r>
    </w:p>
    <w:p>
      <w:pPr>
        <w:spacing w:line="400" w:lineRule="exact"/>
        <w:ind w:firstLine="361" w:firstLineChars="150"/>
        <w:rPr>
          <w:rFonts w:eastAsia="宋体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（</w:t>
      </w:r>
      <w:r>
        <w:rPr>
          <w:rFonts w:ascii="仿宋_GB2312"/>
          <w:b/>
          <w:sz w:val="24"/>
          <w:szCs w:val="24"/>
        </w:rPr>
        <w:t>1</w:t>
      </w:r>
      <w:r>
        <w:rPr>
          <w:rFonts w:hint="eastAsia" w:ascii="仿宋_GB2312"/>
          <w:b/>
          <w:sz w:val="24"/>
          <w:szCs w:val="24"/>
        </w:rPr>
        <w:t>）填写订阅单</w:t>
      </w:r>
      <w:r>
        <w:rPr>
          <w:rFonts w:hint="eastAsia" w:ascii="仿宋_GB2312"/>
          <w:sz w:val="24"/>
          <w:szCs w:val="24"/>
        </w:rPr>
        <w:t>：</w:t>
      </w:r>
      <w:r>
        <w:rPr>
          <w:rFonts w:ascii="仿宋_GB2312"/>
          <w:sz w:val="24"/>
          <w:szCs w:val="24"/>
        </w:rPr>
        <w:t>E-mail</w:t>
      </w:r>
      <w:r>
        <w:rPr>
          <w:rFonts w:hint="eastAsia" w:ascii="仿宋_GB2312"/>
          <w:sz w:val="24"/>
          <w:szCs w:val="24"/>
        </w:rPr>
        <w:t>至《石油化工建设》发行部，通过银行汇款。全年每套订价</w:t>
      </w:r>
      <w:r>
        <w:rPr>
          <w:rFonts w:ascii="仿宋_GB2312"/>
          <w:sz w:val="24"/>
          <w:szCs w:val="24"/>
        </w:rPr>
        <w:t>90</w:t>
      </w:r>
      <w:r>
        <w:rPr>
          <w:rFonts w:hint="eastAsia" w:ascii="仿宋_GB2312"/>
          <w:sz w:val="24"/>
          <w:szCs w:val="24"/>
        </w:rPr>
        <w:t>元（</w:t>
      </w:r>
      <w:r>
        <w:rPr>
          <w:rFonts w:ascii="仿宋_GB2312"/>
          <w:sz w:val="24"/>
          <w:szCs w:val="24"/>
        </w:rPr>
        <w:t>6</w:t>
      </w:r>
      <w:r>
        <w:rPr>
          <w:rFonts w:hint="eastAsia" w:ascii="仿宋_GB2312"/>
          <w:sz w:val="24"/>
          <w:szCs w:val="24"/>
        </w:rPr>
        <w:t>本，每册单价</w:t>
      </w:r>
      <w:r>
        <w:rPr>
          <w:rFonts w:ascii="仿宋_GB2312"/>
          <w:sz w:val="24"/>
          <w:szCs w:val="24"/>
        </w:rPr>
        <w:t>15</w:t>
      </w:r>
      <w:r>
        <w:rPr>
          <w:rFonts w:hint="eastAsia" w:ascii="仿宋_GB2312"/>
          <w:sz w:val="24"/>
          <w:szCs w:val="24"/>
        </w:rPr>
        <w:t>元）。</w:t>
      </w:r>
    </w:p>
    <w:p>
      <w:pPr>
        <w:spacing w:line="400" w:lineRule="exact"/>
        <w:ind w:firstLine="361" w:firstLineChars="150"/>
        <w:rPr>
          <w:rFonts w:hint="eastAsia"/>
          <w:sz w:val="24"/>
          <w:szCs w:val="24"/>
        </w:rPr>
      </w:pPr>
      <w:r>
        <w:rPr>
          <w:rFonts w:hint="eastAsia" w:eastAsia="宋体"/>
          <w:b/>
          <w:sz w:val="24"/>
          <w:szCs w:val="24"/>
        </w:rPr>
        <w:t>（</w:t>
      </w:r>
      <w:r>
        <w:rPr>
          <w:rFonts w:eastAsia="宋体"/>
          <w:b/>
          <w:sz w:val="24"/>
          <w:szCs w:val="24"/>
        </w:rPr>
        <w:t>2</w:t>
      </w:r>
      <w:r>
        <w:rPr>
          <w:rFonts w:hint="eastAsia" w:eastAsia="宋体"/>
          <w:b/>
          <w:sz w:val="24"/>
          <w:szCs w:val="24"/>
        </w:rPr>
        <w:t>）</w:t>
      </w:r>
      <w:r>
        <w:rPr>
          <w:rFonts w:hint="eastAsia" w:ascii="仿宋_GB2312"/>
          <w:b/>
          <w:sz w:val="24"/>
          <w:szCs w:val="24"/>
        </w:rPr>
        <w:t>银行汇款</w:t>
      </w:r>
      <w:r>
        <w:rPr>
          <w:rFonts w:hint="eastAsia" w:ascii="仿宋_GB2312"/>
          <w:sz w:val="24"/>
          <w:szCs w:val="24"/>
        </w:rPr>
        <w:t>：银行帐户：石家庄开发区施工技术信息中心</w:t>
      </w:r>
      <w:r>
        <w:rPr>
          <w:sz w:val="24"/>
          <w:szCs w:val="24"/>
        </w:rPr>
        <w:t xml:space="preserve">    </w:t>
      </w:r>
    </w:p>
    <w:p>
      <w:pPr>
        <w:spacing w:line="400" w:lineRule="exact"/>
        <w:ind w:firstLine="2040" w:firstLineChars="850"/>
        <w:rPr>
          <w:rFonts w:hint="eastAsia" w:ascii="仿宋_GB2312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 w:ascii="仿宋_GB2312"/>
          <w:sz w:val="24"/>
          <w:szCs w:val="24"/>
        </w:rPr>
        <w:t>银行帐号：中行石家庄育才支行</w:t>
      </w:r>
      <w:r>
        <w:rPr>
          <w:rFonts w:ascii="仿宋_GB2312"/>
          <w:sz w:val="24"/>
          <w:szCs w:val="24"/>
        </w:rPr>
        <w:t>1001 4777 1295</w:t>
      </w:r>
      <w:r>
        <w:rPr>
          <w:rFonts w:ascii="仿宋_GB2312"/>
          <w:sz w:val="24"/>
          <w:szCs w:val="24"/>
        </w:rPr>
        <w:br w:type="textWrapping"/>
      </w:r>
      <w:r>
        <w:rPr>
          <w:rFonts w:ascii="仿宋_GB2312"/>
          <w:sz w:val="24"/>
          <w:szCs w:val="24"/>
        </w:rPr>
        <w:t xml:space="preserve">   </w:t>
      </w:r>
      <w:r>
        <w:rPr>
          <w:rFonts w:hint="eastAsia" w:ascii="仿宋_GB2312"/>
          <w:b/>
          <w:sz w:val="24"/>
          <w:szCs w:val="24"/>
        </w:rPr>
        <w:t>（3）联系方式</w:t>
      </w:r>
      <w:r>
        <w:rPr>
          <w:rFonts w:hint="eastAsia" w:ascii="仿宋_GB2312"/>
          <w:sz w:val="24"/>
          <w:szCs w:val="24"/>
        </w:rPr>
        <w:t>：</w:t>
      </w:r>
      <w:r>
        <w:rPr>
          <w:rFonts w:hint="eastAsia" w:ascii="仿宋_GB2312"/>
          <w:b/>
          <w:sz w:val="24"/>
          <w:szCs w:val="24"/>
        </w:rPr>
        <w:t xml:space="preserve"> </w:t>
      </w:r>
    </w:p>
    <w:p>
      <w:pPr>
        <w:spacing w:line="400" w:lineRule="exact"/>
        <w:ind w:firstLine="480"/>
        <w:rPr>
          <w:rFonts w:ascii="仿宋_GB2312"/>
          <w:bCs/>
          <w:color w:val="000000"/>
          <w:sz w:val="24"/>
          <w:szCs w:val="24"/>
        </w:rPr>
      </w:pPr>
      <w:r>
        <w:rPr>
          <w:rFonts w:hint="eastAsia" w:ascii="仿宋_GB2312"/>
          <w:bCs/>
          <w:color w:val="000000"/>
          <w:sz w:val="24"/>
          <w:szCs w:val="24"/>
        </w:rPr>
        <w:t>地址：北京朝阳区安苑路2</w:t>
      </w:r>
      <w:r>
        <w:rPr>
          <w:rFonts w:ascii="仿宋_GB2312"/>
          <w:bCs/>
          <w:color w:val="000000"/>
          <w:sz w:val="24"/>
          <w:szCs w:val="24"/>
        </w:rPr>
        <w:t>0</w:t>
      </w:r>
      <w:r>
        <w:rPr>
          <w:rFonts w:hint="eastAsia" w:ascii="仿宋_GB2312"/>
          <w:bCs/>
          <w:color w:val="000000"/>
          <w:sz w:val="24"/>
          <w:szCs w:val="24"/>
        </w:rPr>
        <w:t>号世纪兴源大厦1</w:t>
      </w:r>
      <w:r>
        <w:rPr>
          <w:rFonts w:ascii="仿宋_GB2312"/>
          <w:bCs/>
          <w:color w:val="000000"/>
          <w:sz w:val="24"/>
          <w:szCs w:val="24"/>
        </w:rPr>
        <w:t>902</w:t>
      </w:r>
      <w:r>
        <w:rPr>
          <w:rFonts w:hint="eastAsia" w:ascii="仿宋_GB2312"/>
          <w:bCs/>
          <w:color w:val="000000"/>
          <w:sz w:val="24"/>
          <w:szCs w:val="24"/>
        </w:rPr>
        <w:t>室</w:t>
      </w:r>
    </w:p>
    <w:p>
      <w:pPr>
        <w:spacing w:line="400" w:lineRule="exact"/>
        <w:ind w:firstLine="480"/>
        <w:rPr>
          <w:rFonts w:hint="eastAsia" w:ascii="仿宋_GB2312"/>
          <w:bCs/>
          <w:color w:val="000000"/>
          <w:sz w:val="24"/>
          <w:szCs w:val="24"/>
        </w:rPr>
      </w:pPr>
      <w:r>
        <w:rPr>
          <w:rFonts w:hint="eastAsia" w:ascii="仿宋_GB2312"/>
          <w:bCs/>
          <w:color w:val="000000"/>
          <w:sz w:val="24"/>
          <w:szCs w:val="24"/>
        </w:rPr>
        <w:t xml:space="preserve">联系人：付文静、朱勤、路元丽 </w:t>
      </w:r>
      <w:r>
        <w:rPr>
          <w:rFonts w:ascii="仿宋_GB2312"/>
          <w:bCs/>
          <w:color w:val="000000"/>
          <w:sz w:val="24"/>
          <w:szCs w:val="24"/>
        </w:rPr>
        <w:t xml:space="preserve"> </w:t>
      </w:r>
      <w:r>
        <w:rPr>
          <w:rFonts w:hint="eastAsia" w:ascii="仿宋_GB2312"/>
          <w:bCs/>
          <w:color w:val="000000"/>
          <w:sz w:val="24"/>
          <w:szCs w:val="24"/>
        </w:rPr>
        <w:t xml:space="preserve"> </w:t>
      </w:r>
      <w:r>
        <w:rPr>
          <w:rFonts w:hint="eastAsia" w:ascii="仿宋_GB2312"/>
          <w:bCs/>
          <w:sz w:val="24"/>
          <w:szCs w:val="24"/>
        </w:rPr>
        <w:t xml:space="preserve">电 </w:t>
      </w:r>
      <w:r>
        <w:rPr>
          <w:rFonts w:ascii="仿宋_GB2312"/>
          <w:bCs/>
          <w:sz w:val="24"/>
          <w:szCs w:val="24"/>
        </w:rPr>
        <w:t xml:space="preserve"> </w:t>
      </w:r>
      <w:r>
        <w:rPr>
          <w:rFonts w:hint="eastAsia" w:ascii="仿宋_GB2312"/>
          <w:bCs/>
          <w:sz w:val="24"/>
          <w:szCs w:val="24"/>
        </w:rPr>
        <w:t>话：</w:t>
      </w:r>
      <w:r>
        <w:rPr>
          <w:rFonts w:eastAsia="宋体"/>
          <w:bCs/>
          <w:sz w:val="24"/>
          <w:szCs w:val="24"/>
        </w:rPr>
        <w:t>010</w:t>
      </w:r>
      <w:r>
        <w:rPr>
          <w:rFonts w:hint="eastAsia" w:eastAsia="宋体"/>
          <w:bCs/>
          <w:sz w:val="24"/>
          <w:szCs w:val="24"/>
        </w:rPr>
        <w:t>-</w:t>
      </w:r>
      <w:r>
        <w:rPr>
          <w:rFonts w:eastAsia="宋体"/>
          <w:bCs/>
          <w:sz w:val="24"/>
          <w:szCs w:val="24"/>
        </w:rPr>
        <w:t xml:space="preserve">84860687  </w:t>
      </w:r>
      <w:r>
        <w:rPr>
          <w:rFonts w:hint="eastAsia" w:eastAsia="宋体"/>
          <w:bCs/>
          <w:color w:val="000000"/>
          <w:sz w:val="24"/>
          <w:szCs w:val="24"/>
        </w:rPr>
        <w:t>传真：</w:t>
      </w:r>
      <w:r>
        <w:rPr>
          <w:rFonts w:eastAsia="宋体"/>
          <w:bCs/>
          <w:color w:val="000000"/>
          <w:sz w:val="24"/>
          <w:szCs w:val="24"/>
        </w:rPr>
        <w:t>010</w:t>
      </w:r>
      <w:r>
        <w:rPr>
          <w:rFonts w:hint="eastAsia" w:eastAsia="宋体"/>
          <w:bCs/>
          <w:color w:val="000000"/>
          <w:sz w:val="24"/>
          <w:szCs w:val="24"/>
        </w:rPr>
        <w:t>-</w:t>
      </w:r>
      <w:r>
        <w:rPr>
          <w:rFonts w:eastAsia="宋体"/>
          <w:bCs/>
          <w:color w:val="000000"/>
          <w:sz w:val="24"/>
          <w:szCs w:val="24"/>
        </w:rPr>
        <w:t>84898081</w:t>
      </w:r>
    </w:p>
    <w:p>
      <w:pPr>
        <w:spacing w:line="400" w:lineRule="exact"/>
        <w:ind w:firstLine="480"/>
        <w:rPr>
          <w:rFonts w:ascii="仿宋_GB2312"/>
          <w:bCs/>
          <w:color w:val="000000"/>
          <w:sz w:val="24"/>
          <w:szCs w:val="24"/>
        </w:rPr>
      </w:pPr>
      <w:r>
        <w:rPr>
          <w:rFonts w:hint="eastAsia" w:ascii="仿宋_GB2312"/>
          <w:bCs/>
          <w:color w:val="000000"/>
          <w:sz w:val="24"/>
          <w:szCs w:val="24"/>
        </w:rPr>
        <w:t>发行部及发票联系人：王秀兰，电话：1</w:t>
      </w:r>
      <w:r>
        <w:rPr>
          <w:rFonts w:ascii="仿宋_GB2312"/>
          <w:bCs/>
          <w:color w:val="000000"/>
          <w:sz w:val="24"/>
          <w:szCs w:val="24"/>
        </w:rPr>
        <w:t>3833397360</w:t>
      </w:r>
    </w:p>
    <w:p>
      <w:pPr>
        <w:spacing w:line="400" w:lineRule="exact"/>
        <w:ind w:firstLine="241" w:firstLineChars="100"/>
        <w:rPr>
          <w:rFonts w:hint="eastAsia" w:eastAsia="宋体"/>
          <w:color w:val="000000"/>
          <w:sz w:val="24"/>
          <w:szCs w:val="24"/>
        </w:rPr>
      </w:pPr>
      <w:r>
        <w:rPr>
          <w:rFonts w:hint="eastAsia" w:ascii="仿宋_GB2312"/>
          <w:b/>
          <w:color w:val="000000"/>
          <w:sz w:val="24"/>
          <w:szCs w:val="24"/>
        </w:rPr>
        <w:t xml:space="preserve"> </w:t>
      </w:r>
      <w:r>
        <w:rPr>
          <w:rFonts w:eastAsia="宋体"/>
          <w:color w:val="000000"/>
          <w:sz w:val="24"/>
          <w:szCs w:val="24"/>
        </w:rPr>
        <w:t xml:space="preserve"> E-mail:  </w:t>
      </w:r>
      <w:r>
        <w:rPr>
          <w:rFonts w:eastAsia="宋体"/>
          <w:color w:val="000000"/>
          <w:sz w:val="24"/>
          <w:szCs w:val="24"/>
        </w:rPr>
        <w:fldChar w:fldCharType="begin"/>
      </w:r>
      <w:r>
        <w:rPr>
          <w:rFonts w:eastAsia="宋体"/>
          <w:color w:val="000000"/>
          <w:sz w:val="24"/>
          <w:szCs w:val="24"/>
        </w:rPr>
        <w:instrText xml:space="preserve"> HYPERLINK "mailto:pcc898@163.com" </w:instrText>
      </w:r>
      <w:r>
        <w:rPr>
          <w:rFonts w:eastAsia="宋体"/>
          <w:color w:val="000000"/>
          <w:sz w:val="24"/>
          <w:szCs w:val="24"/>
        </w:rPr>
        <w:fldChar w:fldCharType="separate"/>
      </w:r>
      <w:r>
        <w:rPr>
          <w:rFonts w:eastAsia="宋体"/>
          <w:color w:val="0000FF"/>
          <w:sz w:val="24"/>
          <w:szCs w:val="24"/>
          <w:u w:val="single"/>
        </w:rPr>
        <w:t>pcc898@163.com</w:t>
      </w:r>
      <w:r>
        <w:rPr>
          <w:rFonts w:eastAsia="宋体"/>
          <w:color w:val="000000"/>
          <w:sz w:val="24"/>
          <w:szCs w:val="24"/>
        </w:rPr>
        <w:fldChar w:fldCharType="end"/>
      </w:r>
    </w:p>
    <w:p>
      <w:pPr>
        <w:spacing w:line="400" w:lineRule="exact"/>
        <w:rPr>
          <w:rFonts w:ascii="宋体" w:eastAsia="宋体"/>
          <w:sz w:val="24"/>
          <w:szCs w:val="24"/>
        </w:rPr>
      </w:pPr>
      <w:r>
        <w:rPr>
          <w:rFonts w:eastAsia="宋体"/>
          <w:color w:val="000000"/>
          <w:sz w:val="24"/>
          <w:szCs w:val="24"/>
        </w:rPr>
        <w:t xml:space="preserve">  </w:t>
      </w:r>
      <w:r>
        <w:rPr>
          <w:rFonts w:ascii="宋体" w:eastAsia="宋体"/>
          <w:sz w:val="24"/>
          <w:szCs w:val="24"/>
        </w:rPr>
        <w:t>---------------------------------------------------------------------</w:t>
      </w:r>
    </w:p>
    <w:p>
      <w:pPr>
        <w:spacing w:line="400" w:lineRule="exact"/>
        <w:ind w:firstLine="2891" w:firstLineChars="1200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《石油化工建设》订阅单</w:t>
      </w:r>
    </w:p>
    <w:tbl>
      <w:tblPr>
        <w:tblStyle w:val="3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82"/>
        <w:gridCol w:w="827"/>
        <w:gridCol w:w="1707"/>
        <w:gridCol w:w="7"/>
        <w:gridCol w:w="1388"/>
        <w:gridCol w:w="1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单位全称</w:t>
            </w:r>
          </w:p>
        </w:tc>
        <w:tc>
          <w:tcPr>
            <w:tcW w:w="411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收件部门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订户地址</w:t>
            </w:r>
          </w:p>
        </w:tc>
        <w:tc>
          <w:tcPr>
            <w:tcW w:w="411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邮政编码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收件人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7" w:type="dxa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E-mail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订阅份数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7" w:type="dxa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金额</w:t>
            </w:r>
          </w:p>
        </w:tc>
        <w:tc>
          <w:tcPr>
            <w:tcW w:w="4587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发票抬头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411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纳税人识别号</w:t>
            </w: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发票接收人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7" w:type="dxa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部门</w:t>
            </w:r>
          </w:p>
        </w:tc>
        <w:tc>
          <w:tcPr>
            <w:tcW w:w="171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</w:pPr>
      <w:r>
        <w:rPr>
          <w:rFonts w:hint="eastAsia" w:ascii="仿宋_GB2312"/>
          <w:b/>
          <w:bCs/>
          <w:sz w:val="24"/>
          <w:szCs w:val="24"/>
        </w:rPr>
        <w:t xml:space="preserve"> </w:t>
      </w:r>
      <w:r>
        <w:rPr>
          <w:rFonts w:hint="eastAsia" w:ascii="仿宋_GB2312"/>
          <w:sz w:val="24"/>
          <w:szCs w:val="24"/>
        </w:rPr>
        <w:t>注：</w:t>
      </w:r>
      <w:r>
        <w:rPr>
          <w:rFonts w:hint="eastAsia" w:ascii="仿宋_GB2312"/>
          <w:sz w:val="24"/>
          <w:szCs w:val="24"/>
          <w:lang w:val="en-US" w:eastAsia="zh-CN"/>
        </w:rPr>
        <w:t>发票抬头</w:t>
      </w:r>
      <w:r>
        <w:rPr>
          <w:rFonts w:hint="eastAsia" w:ascii="仿宋_GB2312"/>
          <w:sz w:val="24"/>
          <w:szCs w:val="24"/>
        </w:rPr>
        <w:t>同“单位全称”可不填写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418" w:left="1418" w:header="1418" w:footer="851" w:gutter="0"/>
      <w:cols w:space="720" w:num="1"/>
      <w:docGrid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0636E"/>
    <w:rsid w:val="52E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2019-10-16T09:31:00Z</dcterms:created>
  <dc:creator>朱勤</dc:creator>
  <cp:lastModifiedBy>朱勤</cp:lastModifiedBy>
  <dcterms:modified xsi:type="dcterms:W3CDTF">2019-10-16T09:32:11Z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