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 w:leftChars="-405" w:right="-764" w:rightChars="-364" w:hanging="846" w:hangingChars="403"/>
        <w:outlineLvl w:val="2"/>
        <w:rPr>
          <w:rFonts w:asciiTheme="minorEastAsia" w:hAnsiTheme="minorEastAsia" w:eastAsiaTheme="minorEastAsia"/>
          <w:sz w:val="28"/>
          <w:szCs w:val="28"/>
        </w:rPr>
      </w:pPr>
      <w:r>
        <w:rPr>
          <w:rFonts w:hint="eastAsia" w:asciiTheme="minorEastAsia" w:hAnsiTheme="minorEastAsia" w:eastAsiaTheme="minorEastAsia"/>
          <w:szCs w:val="21"/>
        </w:rPr>
        <w:t xml:space="preserve">    </w:t>
      </w:r>
      <w:r>
        <w:rPr>
          <w:rFonts w:hint="eastAsia" w:asciiTheme="minorEastAsia" w:hAnsiTheme="minorEastAsia" w:eastAsiaTheme="minorEastAsia"/>
          <w:sz w:val="24"/>
          <w:szCs w:val="24"/>
        </w:rPr>
        <w:t xml:space="preserve"> 附件五  </w:t>
      </w:r>
      <w:r>
        <w:rPr>
          <w:rFonts w:hint="eastAsia" w:asciiTheme="minorEastAsia" w:hAnsiTheme="minorEastAsia" w:eastAsiaTheme="minorEastAsia"/>
          <w:szCs w:val="21"/>
        </w:rPr>
        <w:t xml:space="preserve">                </w:t>
      </w:r>
      <w:r>
        <w:rPr>
          <w:rFonts w:hint="eastAsia" w:asciiTheme="minorEastAsia" w:hAnsiTheme="minorEastAsia" w:eastAsiaTheme="minorEastAsia"/>
          <w:b/>
          <w:sz w:val="32"/>
          <w:szCs w:val="32"/>
        </w:rPr>
        <w:t xml:space="preserve">绿色施工评价表 （100分）  </w:t>
      </w:r>
      <w:r>
        <w:rPr>
          <w:rFonts w:hint="eastAsia" w:asciiTheme="minorEastAsia" w:hAnsiTheme="minorEastAsia" w:eastAsiaTheme="minorEastAsia"/>
          <w:sz w:val="32"/>
          <w:szCs w:val="32"/>
        </w:rPr>
        <w:t xml:space="preserve">       </w:t>
      </w:r>
      <w:r>
        <w:rPr>
          <w:rFonts w:hint="eastAsia" w:asciiTheme="minorEastAsia" w:hAnsiTheme="minorEastAsia" w:eastAsiaTheme="minorEastAsia"/>
          <w:b/>
          <w:szCs w:val="21"/>
        </w:rPr>
        <w:t>共</w:t>
      </w:r>
      <w:r>
        <w:rPr>
          <w:rFonts w:hint="eastAsia" w:asciiTheme="minorEastAsia" w:hAnsiTheme="minorEastAsia" w:eastAsiaTheme="minorEastAsia"/>
          <w:b/>
          <w:szCs w:val="21"/>
          <w:lang w:val="en-US" w:eastAsia="zh-CN"/>
        </w:rPr>
        <w:t>8</w:t>
      </w:r>
      <w:r>
        <w:rPr>
          <w:rFonts w:hint="eastAsia" w:asciiTheme="minorEastAsia" w:hAnsiTheme="minorEastAsia" w:eastAsiaTheme="minorEastAsia"/>
          <w:b/>
          <w:szCs w:val="21"/>
        </w:rPr>
        <w:t>页第1页</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Cs w:val="21"/>
        </w:rPr>
        <w:t xml:space="preserve">                      </w:t>
      </w:r>
    </w:p>
    <w:tbl>
      <w:tblPr>
        <w:tblStyle w:val="7"/>
        <w:tblW w:w="10349" w:type="dxa"/>
        <w:tblInd w:w="-9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
      <w:tblGrid>
        <w:gridCol w:w="567"/>
        <w:gridCol w:w="993"/>
        <w:gridCol w:w="3188"/>
        <w:gridCol w:w="2908"/>
        <w:gridCol w:w="534"/>
        <w:gridCol w:w="600"/>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779" w:hRule="atLeast"/>
        </w:trPr>
        <w:tc>
          <w:tcPr>
            <w:tcW w:w="47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工程名称：</w:t>
            </w:r>
          </w:p>
        </w:tc>
        <w:tc>
          <w:tcPr>
            <w:tcW w:w="5601" w:type="dxa"/>
            <w:gridSpan w:val="4"/>
            <w:tcBorders>
              <w:top w:val="single" w:color="auto" w:sz="4" w:space="0"/>
              <w:left w:val="nil"/>
              <w:bottom w:val="single" w:color="auto" w:sz="4" w:space="0"/>
              <w:right w:val="single" w:color="auto" w:sz="4" w:space="0"/>
            </w:tcBorders>
            <w:vAlign w:val="center"/>
          </w:tcPr>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申报单位：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w:t>
            </w:r>
          </w:p>
        </w:tc>
        <w:tc>
          <w:tcPr>
            <w:tcW w:w="609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评价内容与打分标准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标准分</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实得分</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检查情况或</w:t>
            </w:r>
          </w:p>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color w:val="000000"/>
                <w:szCs w:val="21"/>
              </w:rPr>
              <w:t>基础管理</w:t>
            </w:r>
          </w:p>
        </w:tc>
        <w:tc>
          <w:tcPr>
            <w:tcW w:w="993" w:type="dxa"/>
            <w:tcBorders>
              <w:top w:val="single" w:color="auto" w:sz="4" w:space="0"/>
              <w:left w:val="nil"/>
              <w:bottom w:val="single" w:color="auto" w:sz="4" w:space="0"/>
              <w:right w:val="single" w:color="auto" w:sz="4" w:space="0"/>
            </w:tcBorders>
            <w:vAlign w:val="center"/>
          </w:tcPr>
          <w:p>
            <w:pPr>
              <w:spacing w:line="400" w:lineRule="exact"/>
              <w:rPr>
                <w:rFonts w:cs="宋体" w:asciiTheme="minorEastAsia" w:hAnsiTheme="minorEastAsia" w:eastAsiaTheme="minorEastAsia"/>
                <w:color w:val="000000"/>
                <w:szCs w:val="21"/>
              </w:rPr>
            </w:pPr>
          </w:p>
        </w:tc>
        <w:tc>
          <w:tcPr>
            <w:tcW w:w="6096" w:type="dxa"/>
            <w:gridSpan w:val="2"/>
            <w:tcBorders>
              <w:top w:val="single" w:color="auto" w:sz="4" w:space="0"/>
              <w:left w:val="nil"/>
              <w:bottom w:val="single" w:color="auto" w:sz="4" w:space="0"/>
              <w:right w:val="single" w:color="auto" w:sz="4" w:space="0"/>
            </w:tcBorders>
          </w:tcPr>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制定了以“四节一环保”为要素的绿色施工管理目标、建立了以项目经理为第一责任人的绿色施工管理组织、编制了绿色施工管理方案。2分</w:t>
            </w:r>
          </w:p>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根据绿色施工要求进行图纸会审，施工组织设计及施工方案有专门的绿色施工章节；工程技术交底有绿色施工内容。2分</w:t>
            </w:r>
          </w:p>
          <w:p>
            <w:pPr>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采用新技术、新工艺、新机具、新材料。</w:t>
            </w:r>
            <w:r>
              <w:rPr>
                <w:rFonts w:hint="eastAsia" w:asciiTheme="minorEastAsia" w:hAnsiTheme="minorEastAsia" w:eastAsiaTheme="minorEastAsia"/>
                <w:color w:val="000000"/>
                <w:szCs w:val="21"/>
              </w:rPr>
              <w:t>2分</w:t>
            </w:r>
          </w:p>
          <w:p>
            <w:pPr>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建立绿色施工培训制度，并有培训记录</w:t>
            </w:r>
            <w:r>
              <w:rPr>
                <w:rFonts w:hint="eastAsia" w:asciiTheme="minorEastAsia" w:hAnsiTheme="minorEastAsia" w:eastAsiaTheme="minorEastAsia"/>
                <w:color w:val="000000"/>
                <w:szCs w:val="21"/>
              </w:rPr>
              <w:t>。2分</w:t>
            </w:r>
          </w:p>
          <w:p>
            <w:pPr>
              <w:spacing w:line="400" w:lineRule="exact"/>
              <w:rPr>
                <w:rFonts w:asciiTheme="minorEastAsia" w:hAnsiTheme="minorEastAsia" w:eastAsiaTheme="minorEastAsia"/>
                <w:color w:val="000000"/>
                <w:szCs w:val="21"/>
              </w:rPr>
            </w:pPr>
            <w:r>
              <w:rPr>
                <w:rFonts w:asciiTheme="minorEastAsia" w:hAnsiTheme="minorEastAsia" w:eastAsiaTheme="minorEastAsia"/>
                <w:color w:val="000000"/>
                <w:szCs w:val="21"/>
              </w:rPr>
              <w:t>组织进行绿色施工过程的检查和自评价，采集和保存绿色施工过程相关资料</w:t>
            </w:r>
            <w:r>
              <w:rPr>
                <w:rFonts w:hint="eastAsia" w:asciiTheme="minorEastAsia" w:hAnsiTheme="minorEastAsia" w:eastAsiaTheme="minorEastAsia"/>
                <w:color w:val="000000"/>
                <w:szCs w:val="21"/>
              </w:rPr>
              <w:t>。2分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10</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1391" w:hRule="atLeast"/>
        </w:trPr>
        <w:tc>
          <w:tcPr>
            <w:tcW w:w="567"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环境保护</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控制项</w:t>
            </w:r>
          </w:p>
        </w:tc>
        <w:tc>
          <w:tcPr>
            <w:tcW w:w="609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现场施工标牌有保障绿色施工的相关内容；</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施工现场库房有禁止吸烟、禁止动火等标识，在高空施工区域、办公、生活区域应有保护环境禁止乱扔垃圾的警示牌。</w:t>
            </w:r>
            <w:r>
              <w:rPr>
                <w:rFonts w:hint="eastAsia" w:asciiTheme="minorEastAsia" w:hAnsiTheme="minorEastAsia" w:eastAsiaTheme="minorEastAsia"/>
                <w:color w:val="000000"/>
                <w:szCs w:val="21"/>
              </w:rPr>
              <w:t xml:space="preserve">     </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szCs w:val="21"/>
              </w:rPr>
              <w:t>合格</w:t>
            </w:r>
          </w:p>
        </w:tc>
        <w:tc>
          <w:tcPr>
            <w:tcW w:w="600" w:type="dxa"/>
            <w:vMerge w:val="restart"/>
            <w:tcBorders>
              <w:top w:val="single" w:color="auto" w:sz="4" w:space="0"/>
              <w:left w:val="nil"/>
              <w:right w:val="single" w:color="auto" w:sz="4" w:space="0"/>
            </w:tcBorders>
            <w:vAlign w:val="center"/>
          </w:tcPr>
          <w:p>
            <w:pPr>
              <w:spacing w:line="400" w:lineRule="exact"/>
              <w:jc w:val="center"/>
              <w:rPr>
                <w:rFonts w:asciiTheme="minorEastAsia" w:hAnsiTheme="minorEastAsia" w:eastAsiaTheme="minorEastAsia"/>
                <w:bCs/>
                <w:szCs w:val="21"/>
              </w:rPr>
            </w:pPr>
          </w:p>
        </w:tc>
        <w:tc>
          <w:tcPr>
            <w:tcW w:w="1559" w:type="dxa"/>
            <w:vMerge w:val="restart"/>
            <w:tcBorders>
              <w:top w:val="single" w:color="auto" w:sz="4" w:space="0"/>
              <w:left w:val="nil"/>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3886" w:hRule="atLeast"/>
        </w:trPr>
        <w:tc>
          <w:tcPr>
            <w:tcW w:w="56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一般项</w:t>
            </w:r>
          </w:p>
        </w:tc>
        <w:tc>
          <w:tcPr>
            <w:tcW w:w="609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保护场地四周原有地下水形态，减少抽取地下水。</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对危险品、化学品及易燃易爆物品存放有隔离措施，配置醒目安全标志，对有害放射源严格执行国家相关管理和使用规定。2分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施工作业区和生活办公去分开布置，生活设施远离有毒有害物质。生活设施远离有毒有害物质。</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生活区面积符合规定，并配有消暑和保暖措施。</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特种作业人员持证上岗、按规定着装、配备相应安全防护用品。2</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射线作业避开现场正常作业工作时间，并采取安全范围隔离施</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密闭空间作业采取有效通风措施</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现场食堂有有效卫生许可证，炊事员持有效健康证上岗。2分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垃圾桶分为可回收利用和不可回收利用两类定位摆放，垃圾定期清理装车运走</w:t>
            </w:r>
            <w:r>
              <w:rPr>
                <w:rFonts w:hint="eastAsia" w:asciiTheme="minorEastAsia" w:hAnsiTheme="minorEastAsia" w:eastAsiaTheme="minorEastAsia"/>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因现场条件所限而搭设的</w:t>
            </w:r>
            <w:r>
              <w:rPr>
                <w:rFonts w:asciiTheme="minorEastAsia" w:hAnsiTheme="minorEastAsia" w:eastAsiaTheme="minorEastAsia"/>
                <w:szCs w:val="21"/>
              </w:rPr>
              <w:t>简易厕所定时清淘、喷洒消毒药水。水冲式厕所设置化粪池。</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color w:val="000000"/>
                <w:szCs w:val="21"/>
              </w:rPr>
            </w:pPr>
            <w:r>
              <w:rPr>
                <w:rFonts w:asciiTheme="minorEastAsia" w:hAnsiTheme="minorEastAsia" w:eastAsiaTheme="minorEastAsia"/>
                <w:szCs w:val="21"/>
              </w:rPr>
              <w:t>现场建立洒水清扫制度，并有专人负责</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高空废料和垃圾采用管道或垂直运输机械完成。2分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进出场车辆及机械设备废气排放符合国家年检标准</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现场生活不使用煤燃料、电焊烟气排放符合现行国家标准</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固体废弃物分类收集，集中堆放。现场办公区废电池、废墨盒等有毒有害废弃物封闭回收。</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现场道路和材料堆放场地周边设排水沟，</w:t>
            </w:r>
            <w:r>
              <w:rPr>
                <w:rFonts w:hint="eastAsia" w:asciiTheme="minorEastAsia" w:hAnsiTheme="minorEastAsia" w:eastAsiaTheme="minorEastAsia"/>
                <w:szCs w:val="21"/>
              </w:rPr>
              <w:t>现场水冲式厕所设置化粪池。</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电焊区域采取挡光措施</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color w:val="000000"/>
                <w:szCs w:val="21"/>
              </w:rPr>
            </w:pPr>
            <w:r>
              <w:rPr>
                <w:rFonts w:asciiTheme="minorEastAsia" w:hAnsiTheme="minorEastAsia" w:eastAsiaTheme="minorEastAsia"/>
                <w:szCs w:val="21"/>
              </w:rPr>
              <w:t>噪音控制：</w:t>
            </w:r>
            <w:r>
              <w:rPr>
                <w:rFonts w:hint="eastAsia" w:asciiTheme="minorEastAsia" w:hAnsiTheme="minorEastAsia" w:eastAsiaTheme="minorEastAsia"/>
                <w:szCs w:val="21"/>
              </w:rPr>
              <w:t>采用先进机械、低噪音设备进行施工，产生噪音的机械设备尽量远离现场办公区、生活区和周边住宅区。夜间施工噪音排放符合国家有关规定</w:t>
            </w:r>
            <w:r>
              <w:rPr>
                <w:rFonts w:asciiTheme="minorEastAsia" w:hAnsiTheme="minorEastAsia" w:eastAsiaTheme="minorEastAsia"/>
                <w:szCs w:val="21"/>
              </w:rPr>
              <w:t>。</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施工现场设置连续、密闭的围栏。2分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施工中开挖的土方尽量回填利用，减少二次购土回填。</w:t>
            </w:r>
            <w:r>
              <w:rPr>
                <w:rFonts w:hint="eastAsia" w:asciiTheme="minorEastAsia" w:hAnsiTheme="minorEastAsia" w:eastAsiaTheme="minorEastAsia"/>
                <w:color w:val="000000"/>
                <w:szCs w:val="21"/>
              </w:rPr>
              <w:t>2分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asciiTheme="minorEastAsia" w:hAnsiTheme="minorEastAsia" w:eastAsiaTheme="minorEastAsia"/>
                <w:b/>
                <w:szCs w:val="21"/>
              </w:rPr>
              <w:t>40</w:t>
            </w:r>
          </w:p>
        </w:tc>
        <w:tc>
          <w:tcPr>
            <w:tcW w:w="600"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bCs/>
                <w:szCs w:val="21"/>
              </w:rPr>
            </w:pPr>
          </w:p>
        </w:tc>
        <w:tc>
          <w:tcPr>
            <w:tcW w:w="1559"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3749"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优选项</w:t>
            </w:r>
          </w:p>
        </w:tc>
        <w:tc>
          <w:tcPr>
            <w:tcW w:w="609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施工现场设置隔音设施。1分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现场设置可移动厕所，并定期清运、消毒。</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现场设置噪声监测点，定期监测。</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现场设置摄像视频监控设施。</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现场有医务室，人员应急预案完善。定期对施工人员进行健康普查体检。</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现场采用喷雾设施降尘。</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施工人员宿舍干净文明整洁。</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工程降水采取回灌补水，有防止地下水污染措施</w:t>
            </w:r>
            <w:r>
              <w:rPr>
                <w:rFonts w:hint="eastAsia" w:asciiTheme="minorEastAsia" w:hAnsiTheme="minorEastAsia" w:eastAsiaTheme="minorEastAsia"/>
                <w:szCs w:val="21"/>
              </w:rPr>
              <w:t>。1分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8</w:t>
            </w:r>
          </w:p>
        </w:tc>
        <w:tc>
          <w:tcPr>
            <w:tcW w:w="600"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1339" w:hRule="atLeast"/>
        </w:trPr>
        <w:tc>
          <w:tcPr>
            <w:tcW w:w="567"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节材与材料资源利用</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控制项</w:t>
            </w:r>
          </w:p>
        </w:tc>
        <w:tc>
          <w:tcPr>
            <w:tcW w:w="609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根据就地取材的原则进行选择并有实施记录，对工程绿色施工提出了具体要求。</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建立有限额领料、废弃物再生利用等制度。</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r>
              <w:rPr>
                <w:rFonts w:hint="eastAsia" w:asciiTheme="minorEastAsia" w:hAnsiTheme="minorEastAsia" w:eastAsiaTheme="minorEastAsia"/>
                <w:szCs w:val="21"/>
              </w:rPr>
              <w:t>合格</w:t>
            </w:r>
          </w:p>
        </w:tc>
        <w:tc>
          <w:tcPr>
            <w:tcW w:w="600"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3874"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p>
        </w:tc>
        <w:tc>
          <w:tcPr>
            <w:tcW w:w="993" w:type="dxa"/>
            <w:vMerge w:val="restart"/>
            <w:tcBorders>
              <w:top w:val="single" w:color="auto" w:sz="4" w:space="0"/>
              <w:left w:val="nil"/>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一般项</w:t>
            </w:r>
          </w:p>
        </w:tc>
        <w:tc>
          <w:tcPr>
            <w:tcW w:w="609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施工选用绿色、环保材料。</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临建设施采用可拆迁、可回收材料。</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利用粉煤灰、矿渣、外加剂等新材料，降低混凝土及砂浆中的水泥用量。</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szCs w:val="21"/>
              </w:rPr>
              <w:t>建立有材料合格供应商档案。</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color w:val="000000"/>
                <w:szCs w:val="21"/>
              </w:rPr>
              <w:t>采用管件合一的脚手架和支撑体系，减少扣件丢失。2分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工程材料、消耗材料、手段用料有节约奖惩制度。</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color w:val="000000"/>
                <w:szCs w:val="21"/>
              </w:rPr>
            </w:pPr>
            <w:r>
              <w:rPr>
                <w:rFonts w:asciiTheme="minorEastAsia" w:hAnsiTheme="minorEastAsia" w:eastAsiaTheme="minorEastAsia"/>
                <w:szCs w:val="21"/>
              </w:rPr>
              <w:t>对租赁的周转材料依据施工周期，精确计算使用天数，用毕及时退回租赁方。</w:t>
            </w:r>
            <w:r>
              <w:rPr>
                <w:rFonts w:hint="eastAsia" w:asciiTheme="minorEastAsia" w:hAnsiTheme="minorEastAsia" w:eastAsiaTheme="minorEastAsia"/>
                <w:color w:val="000000"/>
                <w:szCs w:val="21"/>
              </w:rPr>
              <w:t>2分</w:t>
            </w:r>
          </w:p>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资源再生利用做到施工废弃物回收率佔施工废弃物总量50%。2分</w:t>
            </w:r>
          </w:p>
          <w:p>
            <w:pPr>
              <w:spacing w:line="400" w:lineRule="exact"/>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临建设施充分利用既有建筑物、市政设施、既有场地和周边道路。2分</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现场办公用纸两面使用，废纸回收。</w:t>
            </w:r>
            <w:r>
              <w:rPr>
                <w:rFonts w:hint="eastAsia" w:asciiTheme="minorEastAsia" w:hAnsiTheme="minorEastAsia" w:eastAsiaTheme="minorEastAsia"/>
                <w:color w:val="000000"/>
                <w:szCs w:val="21"/>
              </w:rPr>
              <w:t>2分</w:t>
            </w:r>
          </w:p>
        </w:tc>
        <w:tc>
          <w:tcPr>
            <w:tcW w:w="534" w:type="dxa"/>
            <w:vMerge w:val="restart"/>
            <w:tcBorders>
              <w:top w:val="single" w:color="auto" w:sz="4" w:space="0"/>
              <w:left w:val="nil"/>
              <w:right w:val="single" w:color="auto" w:sz="4" w:space="0"/>
            </w:tcBorders>
            <w:vAlign w:val="center"/>
          </w:tcPr>
          <w:p>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20</w:t>
            </w:r>
          </w:p>
        </w:tc>
        <w:tc>
          <w:tcPr>
            <w:tcW w:w="600"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6"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p>
        </w:tc>
        <w:tc>
          <w:tcPr>
            <w:tcW w:w="993" w:type="dxa"/>
            <w:vMerge w:val="continue"/>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p>
        </w:tc>
        <w:tc>
          <w:tcPr>
            <w:tcW w:w="609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p>
        </w:tc>
        <w:tc>
          <w:tcPr>
            <w:tcW w:w="534" w:type="dxa"/>
            <w:vMerge w:val="continue"/>
            <w:tcBorders>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600"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205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优选项</w:t>
            </w:r>
          </w:p>
        </w:tc>
        <w:tc>
          <w:tcPr>
            <w:tcW w:w="6096"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优化施工方案，降低工程建材、消耗用材损耗系数。1分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工程设备、材料包装物回收率100%，分类回收、机制堆放</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现场使用预拌砂浆，砼模板采用早拆支撑体系</w:t>
            </w:r>
            <w:r>
              <w:rPr>
                <w:rFonts w:hint="eastAsia" w:asciiTheme="minorEastAsia" w:hAnsiTheme="minorEastAsia" w:eastAsiaTheme="minorEastAsia"/>
                <w:szCs w:val="21"/>
              </w:rPr>
              <w:t>。1分</w:t>
            </w:r>
          </w:p>
          <w:p>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高大设备安装采用地面作业，整体吊装，减少高空作业的手段用料</w:t>
            </w:r>
            <w:r>
              <w:rPr>
                <w:rFonts w:hint="eastAsia" w:asciiTheme="minorEastAsia" w:hAnsiTheme="minorEastAsia" w:eastAsiaTheme="minorEastAsia"/>
                <w:szCs w:val="21"/>
              </w:rPr>
              <w:t>。1分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4</w:t>
            </w:r>
          </w:p>
        </w:tc>
        <w:tc>
          <w:tcPr>
            <w:tcW w:w="600"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vMerge w:val="continue"/>
            <w:tcBorders>
              <w:left w:val="nil"/>
              <w:right w:val="single" w:color="auto" w:sz="4" w:space="0"/>
            </w:tcBorders>
            <w:vAlign w:val="center"/>
          </w:tcPr>
          <w:p>
            <w:pPr>
              <w:spacing w:line="400" w:lineRule="exact"/>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914" w:hRule="atLeast"/>
        </w:trPr>
        <w:tc>
          <w:tcPr>
            <w:tcW w:w="567"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节水与水资源利用</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控制项</w:t>
            </w:r>
          </w:p>
        </w:tc>
        <w:tc>
          <w:tcPr>
            <w:tcW w:w="6096" w:type="dxa"/>
            <w:gridSpan w:val="2"/>
            <w:tcBorders>
              <w:top w:val="single" w:color="auto" w:sz="4" w:space="0"/>
              <w:left w:val="nil"/>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施工前，工程节水有指标、有管理考核办法。</w:t>
            </w:r>
          </w:p>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有计量考核记录</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合格</w:t>
            </w:r>
          </w:p>
        </w:tc>
        <w:tc>
          <w:tcPr>
            <w:tcW w:w="600" w:type="dxa"/>
            <w:vMerge w:val="continue"/>
            <w:tcBorders>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vMerge w:val="continue"/>
            <w:tcBorders>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一般项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根据工程特点，制定用水定额。2分</w:t>
            </w:r>
          </w:p>
          <w:p>
            <w:pPr>
              <w:spacing w:line="400" w:lineRule="exact"/>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施工现场供水管网设计合理，管网和用水器具无渗漏</w:t>
            </w: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施工现场办公区、生活区的生活用水采用节水器具</w:t>
            </w: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施工现场对工程用水和生活用水分别计量</w:t>
            </w: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砼养护和砂浆搅拌用水合理，有节水措施</w:t>
            </w: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优先采用商品砼与砂浆。</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冲洗现场机具、设备、车辆用水尽量设立循环用水装置</w:t>
            </w:r>
            <w:r>
              <w:rPr>
                <w:rFonts w:hint="eastAsia" w:cs="宋体" w:asciiTheme="minorEastAsia" w:hAnsiTheme="minorEastAsia" w:eastAsiaTheme="minorEastAsia"/>
                <w:color w:val="000000"/>
                <w:szCs w:val="21"/>
              </w:rPr>
              <w:t>。</w:t>
            </w:r>
            <w:r>
              <w:rPr>
                <w:rFonts w:hint="eastAsia" w:asciiTheme="minorEastAsia" w:hAnsiTheme="minorEastAsia" w:eastAsiaTheme="minorEastAsia"/>
                <w:color w:val="000000"/>
                <w:szCs w:val="21"/>
              </w:rPr>
              <w:t>2分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
                <w:szCs w:val="21"/>
              </w:rPr>
              <w:t>1</w:t>
            </w:r>
            <w:r>
              <w:rPr>
                <w:rFonts w:asciiTheme="minorEastAsia" w:hAnsiTheme="minorEastAsia" w:eastAsiaTheme="minorEastAsia"/>
                <w:b/>
                <w:szCs w:val="21"/>
              </w:rPr>
              <w:t>4</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优选项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施工现场建立水资源再利用的收集处理系统。1分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喷洒路面、绿化浇灌不用自来水.1分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管道、储罐试压用水循环使用.1分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现场办公区、生活区节水器具配备率达到100%.1分</w:t>
            </w:r>
          </w:p>
          <w:p>
            <w:pPr>
              <w:spacing w:line="400" w:lineRule="exact"/>
              <w:rPr>
                <w:rFonts w:ascii="仿宋" w:hAnsi="仿宋" w:eastAsiaTheme="minorEastAsia"/>
                <w:color w:val="000000"/>
                <w:kern w:val="0"/>
                <w:sz w:val="28"/>
                <w:szCs w:val="28"/>
              </w:rPr>
            </w:pPr>
            <w:r>
              <w:rPr>
                <w:rFonts w:hint="eastAsia" w:cs="宋体" w:asciiTheme="minorEastAsia" w:hAnsiTheme="minorEastAsia" w:eastAsiaTheme="minorEastAsia"/>
                <w:color w:val="000000"/>
                <w:szCs w:val="21"/>
              </w:rPr>
              <w:t>现场循环使用经检验合格的非传统水源.1分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5</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节能与能资源利用</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控制项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对施工现场的生产、办公、生活和主要耗能设备有节能的控制指标。</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对主要耗能施工设备定期进行耗能计量核算。</w:t>
            </w:r>
          </w:p>
          <w:p>
            <w:pPr>
              <w:spacing w:line="400" w:lineRule="exact"/>
              <w:rPr>
                <w:rFonts w:ascii="仿宋" w:hAnsi="仿宋" w:eastAsia="仿宋"/>
                <w:color w:val="000000"/>
                <w:kern w:val="0"/>
                <w:sz w:val="28"/>
                <w:szCs w:val="28"/>
              </w:rPr>
            </w:pPr>
            <w:r>
              <w:rPr>
                <w:rFonts w:hint="eastAsia" w:cs="宋体" w:asciiTheme="minorEastAsia" w:hAnsiTheme="minorEastAsia" w:eastAsiaTheme="minorEastAsia"/>
                <w:color w:val="000000"/>
                <w:szCs w:val="21"/>
              </w:rPr>
              <w:t>不使用国家、行业、地方明令淘汰的施工设备、机具和产品。</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合格</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一般项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临时用电设施采用节能型设备。</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照明设计满足基本照度的规定，不得超过+5%—-10%。</w:t>
            </w:r>
            <w:r>
              <w:rPr>
                <w:rFonts w:hint="eastAsia" w:asciiTheme="minorEastAsia" w:hAnsiTheme="minorEastAsia" w:eastAsiaTheme="minorEastAsia"/>
                <w:color w:val="000000"/>
                <w:szCs w:val="21"/>
              </w:rPr>
              <w:t>2分</w:t>
            </w:r>
          </w:p>
          <w:p>
            <w:pPr>
              <w:spacing w:line="40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办公、生活和施工现场，采用节约能照明灯具的数量大于50%。</w:t>
            </w:r>
            <w:r>
              <w:rPr>
                <w:rFonts w:hint="eastAsia" w:asciiTheme="minorEastAsia" w:hAnsiTheme="minorEastAsia" w:eastAsiaTheme="minorEastAsia"/>
                <w:color w:val="000000"/>
                <w:szCs w:val="21"/>
              </w:rPr>
              <w:t>2分</w:t>
            </w:r>
          </w:p>
          <w:p>
            <w:pPr>
              <w:spacing w:line="40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选择功率与负载相匹配的施工机械设备，避免大功率机械设备低负载长时间运行。2分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合理安排施工顺序、施工作业面，相邻作业区充分利用共有的机具资源，减少作业区域的机具数量。</w:t>
            </w:r>
            <w:r>
              <w:rPr>
                <w:rFonts w:hint="eastAsia" w:asciiTheme="minorEastAsia" w:hAnsiTheme="minorEastAsia" w:eastAsiaTheme="minorEastAsia"/>
                <w:color w:val="000000"/>
                <w:szCs w:val="21"/>
              </w:rPr>
              <w:t>2分</w:t>
            </w:r>
          </w:p>
          <w:p>
            <w:pPr>
              <w:spacing w:line="40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临时设施结合日照和风向等自然条件，使用热功能达标的复合墙体和屋面板，合理采用自然采光、通风。</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定期监测重点耗能设备的能源消耗情况，减少施工机械的空载运行。2分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工程施工使用的材料宜就地取材，距施工现场500公里以内的工程材料用量佔施工使用的材料总重量的70%。</w:t>
            </w:r>
            <w:r>
              <w:rPr>
                <w:rFonts w:hint="eastAsia" w:asciiTheme="minorEastAsia" w:hAnsiTheme="minorEastAsia" w:eastAsiaTheme="minorEastAsia"/>
                <w:color w:val="000000"/>
                <w:szCs w:val="21"/>
              </w:rPr>
              <w:t>2</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合理安排施工进度和工序，做到均衡施工、流水施工。2分</w:t>
            </w:r>
          </w:p>
          <w:p>
            <w:pPr>
              <w:spacing w:line="400" w:lineRule="exact"/>
              <w:rPr>
                <w:rFonts w:ascii="仿宋" w:hAnsi="仿宋" w:eastAsia="仿宋" w:cs="宋体"/>
                <w:color w:val="000000"/>
                <w:kern w:val="0"/>
                <w:sz w:val="28"/>
                <w:szCs w:val="28"/>
              </w:rPr>
            </w:pPr>
            <w:r>
              <w:rPr>
                <w:rFonts w:hint="eastAsia" w:cs="宋体" w:asciiTheme="minorEastAsia" w:hAnsiTheme="minorEastAsia" w:eastAsiaTheme="minorEastAsia"/>
                <w:color w:val="000000"/>
                <w:szCs w:val="21"/>
              </w:rPr>
              <w:t>尽量减少夜间作业和冬季施工时间。</w:t>
            </w:r>
            <w:r>
              <w:rPr>
                <w:rFonts w:hint="eastAsia" w:asciiTheme="minorEastAsia" w:hAnsiTheme="minorEastAsia" w:eastAsiaTheme="minorEastAsia"/>
                <w:color w:val="000000"/>
                <w:szCs w:val="21"/>
              </w:rPr>
              <w:t>2分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asciiTheme="minorEastAsia" w:hAnsiTheme="minorEastAsia" w:eastAsiaTheme="minorEastAsia"/>
                <w:b/>
                <w:szCs w:val="21"/>
              </w:rPr>
              <w:t>20</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优选项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根据当地气候和自然资源条件，合理利用太阳能或其他可再生能源。1分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临时用电设备采用自动控制装置。1分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照明采用声控、光控等自动照明控制。1分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使用国家、行业推荐的节能、高效、环保的施工机具和设备。1分</w:t>
            </w:r>
          </w:p>
          <w:p>
            <w:pPr>
              <w:spacing w:line="400" w:lineRule="exact"/>
              <w:rPr>
                <w:rFonts w:ascii="仿宋" w:hAnsi="仿宋" w:cs="宋体" w:eastAsiaTheme="minorEastAsia"/>
                <w:color w:val="000000"/>
                <w:kern w:val="0"/>
                <w:sz w:val="28"/>
                <w:szCs w:val="28"/>
              </w:rPr>
            </w:pPr>
            <w:r>
              <w:rPr>
                <w:rFonts w:hint="eastAsia" w:cs="宋体" w:asciiTheme="minorEastAsia" w:hAnsiTheme="minorEastAsia" w:eastAsiaTheme="minorEastAsia"/>
                <w:color w:val="000000"/>
                <w:szCs w:val="21"/>
              </w:rPr>
              <w:t>办公、生活和施工现场采用节能照明灯具的数量大于80%。1分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5</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节地与土地资源保护</w:t>
            </w: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控制项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施工场地布置合理，实施动态管理。</w:t>
            </w:r>
          </w:p>
          <w:p>
            <w:pPr>
              <w:spacing w:line="400" w:lineRule="exact"/>
              <w:rPr>
                <w:rFonts w:ascii="仿宋" w:hAnsi="仿宋" w:eastAsia="仿宋" w:cs="宋体"/>
                <w:color w:val="000000"/>
                <w:kern w:val="0"/>
                <w:sz w:val="28"/>
                <w:szCs w:val="28"/>
              </w:rPr>
            </w:pPr>
            <w:r>
              <w:rPr>
                <w:rFonts w:hint="eastAsia" w:cs="宋体" w:asciiTheme="minorEastAsia" w:hAnsiTheme="minorEastAsia" w:eastAsiaTheme="minorEastAsia"/>
                <w:color w:val="000000"/>
                <w:szCs w:val="21"/>
              </w:rPr>
              <w:t>施工用地按照审批用地范围布置。</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合格</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一般项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施工总平面布置紧凑，尽量减少占地。</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在经批准的临时用地范围组织施工。</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施工总平面布置应实现动态管理，充分利用原有建筑物、构筑物、道路、管线。把施工用地控制在最低限度。</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施工现场道路按照永久道路和临时道路相结合的布置，施工现场内宜形成环形通道。</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保护施工用地范围内原有植被，结合项目永久绿化进行现场绿化。</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采用商品砼，减少大宗材料堆放场地。</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临时设施采用先进管理方法，在满足3平米/人的使用面积要求下，节约施工临时用地。</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采取防止水土流失的措施。</w:t>
            </w:r>
            <w:r>
              <w:rPr>
                <w:rFonts w:hint="eastAsia" w:asciiTheme="minorEastAsia" w:hAnsiTheme="minorEastAsia" w:eastAsiaTheme="minorEastAsia"/>
                <w:color w:val="000000"/>
                <w:szCs w:val="21"/>
              </w:rPr>
              <w:t>2分</w:t>
            </w:r>
          </w:p>
          <w:p>
            <w:pPr>
              <w:spacing w:line="400" w:lineRule="exact"/>
              <w:rPr>
                <w:rFonts w:asciiTheme="minorEastAsia" w:hAnsiTheme="minorEastAsia" w:eastAsiaTheme="minorEastAsia"/>
                <w:color w:val="000000"/>
                <w:szCs w:val="21"/>
              </w:rPr>
            </w:pPr>
            <w:r>
              <w:rPr>
                <w:rFonts w:hint="eastAsia" w:cs="宋体" w:asciiTheme="minorEastAsia" w:hAnsiTheme="minorEastAsia" w:eastAsiaTheme="minorEastAsia"/>
                <w:color w:val="000000"/>
                <w:szCs w:val="21"/>
              </w:rPr>
              <w:t>施工过程中取土、弃土场应选择荒废地，不占农田。</w:t>
            </w:r>
            <w:r>
              <w:rPr>
                <w:rFonts w:hint="eastAsia" w:asciiTheme="minorEastAsia" w:hAnsiTheme="minorEastAsia" w:eastAsiaTheme="minorEastAsia"/>
                <w:color w:val="000000"/>
                <w:szCs w:val="21"/>
              </w:rPr>
              <w:t>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施工后恢复施工活动破坏的植被。2分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在生态脆弱的地区施工完成后，应进行地貌恢复。2分</w:t>
            </w:r>
          </w:p>
          <w:p>
            <w:pPr>
              <w:spacing w:line="400" w:lineRule="exact"/>
              <w:rPr>
                <w:rFonts w:ascii="仿宋" w:hAnsi="仿宋" w:cs="宋体" w:eastAsiaTheme="minorEastAsia"/>
                <w:color w:val="000000"/>
                <w:kern w:val="0"/>
                <w:sz w:val="28"/>
                <w:szCs w:val="28"/>
              </w:rPr>
            </w:pPr>
            <w:r>
              <w:rPr>
                <w:rFonts w:hint="eastAsia" w:cs="宋体" w:asciiTheme="minorEastAsia" w:hAnsiTheme="minorEastAsia" w:eastAsiaTheme="minorEastAsia"/>
                <w:color w:val="000000"/>
                <w:szCs w:val="21"/>
              </w:rPr>
              <w:t>对深基坑施工方案进行优化，减少土方开挖和回填量，保护用地。</w:t>
            </w:r>
            <w:r>
              <w:rPr>
                <w:rFonts w:hint="eastAsia" w:asciiTheme="minorEastAsia" w:hAnsiTheme="minorEastAsia" w:eastAsiaTheme="minorEastAsia"/>
                <w:color w:val="000000"/>
                <w:szCs w:val="21"/>
              </w:rPr>
              <w:t>2分</w:t>
            </w: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asciiTheme="minorEastAsia" w:hAnsiTheme="minorEastAsia" w:eastAsiaTheme="minorEastAsia"/>
                <w:b/>
                <w:szCs w:val="21"/>
              </w:rPr>
              <w:t>24</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28" w:type="dxa"/>
            <w:bottom w:w="0" w:type="dxa"/>
            <w:right w:w="28" w:type="dxa"/>
          </w:tblCellMar>
        </w:tblPrEx>
        <w:trPr>
          <w:trHeight w:val="510" w:hRule="atLeast"/>
        </w:trPr>
        <w:tc>
          <w:tcPr>
            <w:tcW w:w="56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993" w:type="dxa"/>
            <w:tcBorders>
              <w:top w:val="single" w:color="auto" w:sz="4" w:space="0"/>
              <w:left w:val="nil"/>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优选项</w:t>
            </w:r>
          </w:p>
        </w:tc>
        <w:tc>
          <w:tcPr>
            <w:tcW w:w="6096" w:type="dxa"/>
            <w:gridSpan w:val="2"/>
            <w:tcBorders>
              <w:top w:val="single" w:color="auto" w:sz="4" w:space="0"/>
              <w:left w:val="nil"/>
              <w:bottom w:val="single" w:color="auto" w:sz="4" w:space="0"/>
              <w:right w:val="single" w:color="auto" w:sz="4" w:space="0"/>
            </w:tcBorders>
          </w:tcPr>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临时办公和生活用房采用多层轻钢结构活动板房或钢骨架多层活动板房等可重复使用的装配式结构。1分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保护施工用地范围内原有植被，并结合建筑场地的永久绿化进行现场绿化。1分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钢筋加工、管道预制、构件预制、尽量选择场外加工，减少现场临时占地面积。1分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对施工中发现的地下文物资源，进行有效保护，处理措施恰当。1</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地下水位控制对相邻地表和建筑物无有害影响。1分</w:t>
            </w:r>
          </w:p>
          <w:p>
            <w:pPr>
              <w:spacing w:line="40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利用原有设施作为现场临时设施。1分</w:t>
            </w:r>
          </w:p>
          <w:p>
            <w:pPr>
              <w:spacing w:line="400" w:lineRule="exact"/>
              <w:rPr>
                <w:rFonts w:ascii="仿宋" w:hAnsi="仿宋" w:eastAsia="仿宋" w:cs="宋体"/>
                <w:color w:val="000000"/>
                <w:kern w:val="0"/>
                <w:sz w:val="28"/>
                <w:szCs w:val="28"/>
              </w:rPr>
            </w:pPr>
          </w:p>
        </w:tc>
        <w:tc>
          <w:tcPr>
            <w:tcW w:w="534"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6</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bCs/>
                <w:szCs w:val="21"/>
              </w:rPr>
            </w:pPr>
          </w:p>
        </w:tc>
      </w:tr>
    </w:tbl>
    <w:p>
      <w:pPr>
        <w:widowControl/>
        <w:spacing w:line="360" w:lineRule="auto"/>
        <w:ind w:left="-745" w:leftChars="-355" w:right="-1050" w:rightChars="-500" w:firstLine="8327" w:firstLineChars="3950"/>
        <w:jc w:val="left"/>
        <w:rPr>
          <w:rFonts w:asciiTheme="minorEastAsia" w:hAnsiTheme="minorEastAsia" w:eastAsiaTheme="minorEastAsia"/>
          <w:b/>
          <w:szCs w:val="21"/>
        </w:rPr>
      </w:pPr>
    </w:p>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评价说明：</w:t>
      </w:r>
    </w:p>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1、绿色施工不合格工程</w:t>
      </w: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控制项不满足要求，</w:t>
      </w:r>
    </w:p>
    <w:p>
      <w:pPr>
        <w:widowControl/>
        <w:spacing w:line="360" w:lineRule="auto"/>
        <w:ind w:left="-850" w:leftChars="-405"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工程项目绿色施工评价总分＜85分;</w:t>
      </w:r>
    </w:p>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color w:val="000000" w:themeColor="text1"/>
          <w:szCs w:val="21"/>
          <w14:textFill>
            <w14:solidFill>
              <w14:schemeClr w14:val="tx1"/>
            </w14:solidFill>
          </w14:textFill>
        </w:rPr>
        <w:t>绿色施</w:t>
      </w:r>
      <w:r>
        <w:rPr>
          <w:rFonts w:hint="eastAsia" w:asciiTheme="minorEastAsia" w:hAnsiTheme="minorEastAsia" w:eastAsiaTheme="minorEastAsia"/>
          <w:b/>
          <w:strike w:val="0"/>
          <w:dstrike w:val="0"/>
          <w:color w:val="000000" w:themeColor="text1"/>
          <w:szCs w:val="21"/>
          <w14:textFill>
            <w14:solidFill>
              <w14:schemeClr w14:val="tx1"/>
            </w14:solidFill>
          </w14:textFill>
        </w:rPr>
        <w:t>工合格</w:t>
      </w:r>
      <w:r>
        <w:rPr>
          <w:rFonts w:hint="eastAsia" w:asciiTheme="minorEastAsia" w:hAnsiTheme="minorEastAsia" w:eastAsiaTheme="minorEastAsia"/>
          <w:b/>
          <w:color w:val="000000" w:themeColor="text1"/>
          <w:szCs w:val="21"/>
          <w14:textFill>
            <w14:solidFill>
              <w14:schemeClr w14:val="tx1"/>
            </w14:solidFill>
          </w14:textFill>
        </w:rPr>
        <w:t>工程：</w:t>
      </w: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控制项全部满足要求，</w:t>
      </w: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工程项目总得分≥85分；</w:t>
      </w:r>
    </w:p>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w:t>
      </w:r>
      <w:r>
        <w:rPr>
          <w:rFonts w:asciiTheme="minorEastAsia" w:hAnsiTheme="minorEastAsia" w:eastAsiaTheme="minorEastAsia"/>
          <w:b/>
          <w:szCs w:val="21"/>
        </w:rPr>
        <w:t>4、</w:t>
      </w:r>
      <w:r>
        <w:rPr>
          <w:rFonts w:hint="eastAsia" w:asciiTheme="minorEastAsia" w:hAnsiTheme="minorEastAsia" w:eastAsiaTheme="minorEastAsia"/>
          <w:b/>
          <w:szCs w:val="21"/>
        </w:rPr>
        <w:t>控制性指标</w:t>
      </w:r>
      <w:r>
        <w:rPr>
          <w:rFonts w:asciiTheme="minorEastAsia" w:hAnsiTheme="minorEastAsia" w:eastAsiaTheme="minorEastAsia"/>
          <w:b/>
          <w:szCs w:val="21"/>
        </w:rPr>
        <w:t>，</w:t>
      </w:r>
      <w:r>
        <w:rPr>
          <w:rFonts w:hint="eastAsia" w:asciiTheme="minorEastAsia" w:hAnsiTheme="minorEastAsia" w:eastAsiaTheme="minorEastAsia"/>
          <w:b/>
          <w:szCs w:val="21"/>
        </w:rPr>
        <w:t>必须全部满足：计分方法见表-1</w:t>
      </w:r>
    </w:p>
    <w:p>
      <w:pPr>
        <w:widowControl/>
        <w:spacing w:line="360" w:lineRule="auto"/>
        <w:ind w:left="-850" w:leftChars="-405"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表1 控制项评价方法</w:t>
      </w:r>
    </w:p>
    <w:tbl>
      <w:tblPr>
        <w:tblStyle w:val="7"/>
        <w:tblW w:w="8783" w:type="dxa"/>
        <w:tblInd w:w="-8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5"/>
        <w:gridCol w:w="3686"/>
        <w:gridCol w:w="1134"/>
        <w:gridCol w:w="3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5"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686" w:type="dxa"/>
          </w:tcPr>
          <w:p>
            <w:pPr>
              <w:widowControl/>
              <w:spacing w:line="360" w:lineRule="auto"/>
              <w:ind w:firstLine="840" w:firstLineChars="400"/>
              <w:jc w:val="left"/>
              <w:rPr>
                <w:rFonts w:asciiTheme="minorEastAsia" w:hAnsiTheme="minorEastAsia" w:eastAsiaTheme="minorEastAsia"/>
                <w:szCs w:val="21"/>
              </w:rPr>
            </w:pPr>
            <w:r>
              <w:rPr>
                <w:rFonts w:hint="eastAsia" w:asciiTheme="minorEastAsia" w:hAnsiTheme="minorEastAsia" w:eastAsiaTheme="minorEastAsia"/>
                <w:szCs w:val="21"/>
              </w:rPr>
              <w:t>评价要求</w:t>
            </w:r>
          </w:p>
        </w:tc>
        <w:tc>
          <w:tcPr>
            <w:tcW w:w="1134"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结论</w:t>
            </w:r>
          </w:p>
        </w:tc>
        <w:tc>
          <w:tcPr>
            <w:tcW w:w="3118" w:type="dxa"/>
          </w:tcPr>
          <w:p>
            <w:pPr>
              <w:widowControl/>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5"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3686"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措施到位全部满足评价指标要求</w:t>
            </w:r>
          </w:p>
        </w:tc>
        <w:tc>
          <w:tcPr>
            <w:tcW w:w="1134"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合格</w:t>
            </w:r>
          </w:p>
        </w:tc>
        <w:tc>
          <w:tcPr>
            <w:tcW w:w="3118"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进入一般评价流程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45"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3686"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措施不到位不满足评价指标要求</w:t>
            </w:r>
          </w:p>
        </w:tc>
        <w:tc>
          <w:tcPr>
            <w:tcW w:w="1134"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不合格</w:t>
            </w:r>
          </w:p>
        </w:tc>
        <w:tc>
          <w:tcPr>
            <w:tcW w:w="3118"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一票否决，为非绿色施工项目</w:t>
            </w:r>
          </w:p>
        </w:tc>
      </w:tr>
    </w:tbl>
    <w:p>
      <w:pPr>
        <w:widowControl/>
        <w:spacing w:line="360" w:lineRule="auto"/>
        <w:ind w:left="-850" w:leftChars="-405"/>
        <w:jc w:val="left"/>
        <w:rPr>
          <w:rFonts w:asciiTheme="minorEastAsia" w:hAnsiTheme="minorEastAsia" w:eastAsiaTheme="minorEastAsia"/>
          <w:b/>
          <w:szCs w:val="21"/>
        </w:rPr>
      </w:pPr>
    </w:p>
    <w:p>
      <w:pPr>
        <w:widowControl/>
        <w:spacing w:line="360" w:lineRule="auto"/>
        <w:ind w:left="-850" w:leftChars="-405"/>
        <w:jc w:val="left"/>
        <w:rPr>
          <w:rFonts w:asciiTheme="minorEastAsia" w:hAnsiTheme="minorEastAsia" w:eastAsiaTheme="minorEastAsia"/>
          <w:b/>
          <w:szCs w:val="21"/>
        </w:rPr>
      </w:pPr>
      <w:r>
        <w:rPr>
          <w:rFonts w:hint="eastAsia" w:asciiTheme="minorEastAsia" w:hAnsiTheme="minorEastAsia" w:eastAsiaTheme="minorEastAsia"/>
          <w:b/>
          <w:szCs w:val="21"/>
        </w:rPr>
        <w:t>5、一般项指标</w:t>
      </w:r>
      <w:r>
        <w:rPr>
          <w:rFonts w:asciiTheme="minorEastAsia" w:hAnsiTheme="minorEastAsia" w:eastAsiaTheme="minorEastAsia"/>
          <w:b/>
          <w:szCs w:val="21"/>
        </w:rPr>
        <w:t>，</w:t>
      </w:r>
      <w:r>
        <w:rPr>
          <w:rFonts w:hint="eastAsia" w:asciiTheme="minorEastAsia" w:hAnsiTheme="minorEastAsia" w:eastAsiaTheme="minorEastAsia"/>
          <w:b/>
          <w:szCs w:val="21"/>
        </w:rPr>
        <w:t>根据实际发生项具体条目的执行情况计分，见表2</w:t>
      </w:r>
    </w:p>
    <w:p>
      <w:pPr>
        <w:widowControl/>
        <w:spacing w:line="360" w:lineRule="auto"/>
        <w:ind w:left="-708" w:leftChars="-405" w:hanging="142" w:hangingChars="68"/>
        <w:jc w:val="left"/>
        <w:rPr>
          <w:rFonts w:asciiTheme="minorEastAsia" w:hAnsiTheme="minorEastAsia" w:eastAsiaTheme="minorEastAsia"/>
          <w:szCs w:val="21"/>
        </w:rPr>
      </w:pPr>
      <w:r>
        <w:rPr>
          <w:rFonts w:hint="eastAsia" w:asciiTheme="minorEastAsia" w:hAnsiTheme="minorEastAsia" w:eastAsiaTheme="minorEastAsia"/>
          <w:szCs w:val="21"/>
        </w:rPr>
        <w:t>表 2 一般项计分标准</w:t>
      </w:r>
    </w:p>
    <w:tbl>
      <w:tblPr>
        <w:tblStyle w:val="7"/>
        <w:tblW w:w="8640" w:type="dxa"/>
        <w:tblInd w:w="-7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2"/>
        <w:gridCol w:w="6946"/>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946" w:type="dxa"/>
          </w:tcPr>
          <w:p>
            <w:pPr>
              <w:widowControl/>
              <w:spacing w:line="360" w:lineRule="auto"/>
              <w:ind w:firstLine="2100" w:firstLineChars="1000"/>
              <w:jc w:val="left"/>
              <w:rPr>
                <w:rFonts w:asciiTheme="minorEastAsia" w:hAnsiTheme="minorEastAsia" w:eastAsiaTheme="minorEastAsia"/>
                <w:szCs w:val="21"/>
              </w:rPr>
            </w:pPr>
            <w:r>
              <w:rPr>
                <w:rFonts w:hint="eastAsia" w:asciiTheme="minorEastAsia" w:hAnsiTheme="minorEastAsia" w:eastAsiaTheme="minorEastAsia"/>
                <w:szCs w:val="21"/>
              </w:rPr>
              <w:t>评分要求</w:t>
            </w:r>
          </w:p>
        </w:tc>
        <w:tc>
          <w:tcPr>
            <w:tcW w:w="992"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6946"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措施到位满足评价指标要求</w:t>
            </w:r>
          </w:p>
        </w:tc>
        <w:tc>
          <w:tcPr>
            <w:tcW w:w="99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6946"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措施基本到位，部分满足评价指标要求</w:t>
            </w:r>
          </w:p>
        </w:tc>
        <w:tc>
          <w:tcPr>
            <w:tcW w:w="99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3</w:t>
            </w:r>
          </w:p>
        </w:tc>
        <w:tc>
          <w:tcPr>
            <w:tcW w:w="6946"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措施不到位，不满足评价指标要求</w:t>
            </w:r>
          </w:p>
        </w:tc>
        <w:tc>
          <w:tcPr>
            <w:tcW w:w="99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0</w:t>
            </w:r>
          </w:p>
        </w:tc>
      </w:tr>
    </w:tbl>
    <w:p>
      <w:pPr>
        <w:widowControl/>
        <w:spacing w:line="360" w:lineRule="auto"/>
        <w:jc w:val="left"/>
        <w:rPr>
          <w:rFonts w:asciiTheme="minorEastAsia" w:hAnsiTheme="minorEastAsia" w:eastAsiaTheme="minorEastAsia"/>
          <w:b/>
          <w:szCs w:val="21"/>
        </w:rPr>
      </w:pPr>
    </w:p>
    <w:p>
      <w:pPr>
        <w:widowControl/>
        <w:numPr>
          <w:ilvl w:val="0"/>
          <w:numId w:val="1"/>
        </w:numPr>
        <w:spacing w:line="360" w:lineRule="auto"/>
        <w:ind w:left="-850" w:leftChars="-405" w:firstLine="211" w:firstLineChars="100"/>
        <w:jc w:val="left"/>
        <w:rPr>
          <w:rFonts w:asciiTheme="minorEastAsia" w:hAnsiTheme="minorEastAsia" w:eastAsiaTheme="minorEastAsia"/>
          <w:szCs w:val="21"/>
        </w:rPr>
      </w:pPr>
      <w:r>
        <w:rPr>
          <w:rFonts w:hint="eastAsia" w:asciiTheme="minorEastAsia" w:hAnsiTheme="minorEastAsia" w:eastAsiaTheme="minorEastAsia"/>
          <w:b/>
          <w:szCs w:val="21"/>
        </w:rPr>
        <w:t>优选项指标，根据完成情况按实际发生项条目加分，加分方法见表-3</w:t>
      </w:r>
    </w:p>
    <w:p>
      <w:pPr>
        <w:widowControl/>
        <w:numPr>
          <w:numId w:val="0"/>
        </w:numPr>
        <w:spacing w:line="360" w:lineRule="auto"/>
        <w:ind w:leftChars="-305"/>
        <w:jc w:val="left"/>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表-3 优选项加分标准</w:t>
      </w:r>
    </w:p>
    <w:tbl>
      <w:tblPr>
        <w:tblStyle w:val="7"/>
        <w:tblpPr w:leftFromText="180" w:rightFromText="180" w:vertAnchor="text" w:horzAnchor="page" w:tblpX="1236" w:tblpY="31"/>
        <w:tblOverlap w:val="never"/>
        <w:tblW w:w="86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6925"/>
        <w:gridCol w:w="1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2"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925" w:type="dxa"/>
          </w:tcPr>
          <w:p>
            <w:pPr>
              <w:widowControl/>
              <w:spacing w:line="360" w:lineRule="auto"/>
              <w:ind w:firstLine="2310" w:firstLineChars="1100"/>
              <w:jc w:val="left"/>
              <w:rPr>
                <w:rFonts w:asciiTheme="minorEastAsia" w:hAnsiTheme="minorEastAsia" w:eastAsiaTheme="minorEastAsia"/>
                <w:szCs w:val="21"/>
              </w:rPr>
            </w:pPr>
            <w:r>
              <w:rPr>
                <w:rFonts w:hint="eastAsia" w:asciiTheme="minorEastAsia" w:hAnsiTheme="minorEastAsia" w:eastAsiaTheme="minorEastAsia"/>
                <w:szCs w:val="21"/>
              </w:rPr>
              <w:t>评分要求</w:t>
            </w:r>
          </w:p>
        </w:tc>
        <w:tc>
          <w:tcPr>
            <w:tcW w:w="1000"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评分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1</w:t>
            </w:r>
          </w:p>
        </w:tc>
        <w:tc>
          <w:tcPr>
            <w:tcW w:w="6925"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措施到位，满足评价要求</w:t>
            </w:r>
          </w:p>
        </w:tc>
        <w:tc>
          <w:tcPr>
            <w:tcW w:w="1000"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2"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2</w:t>
            </w:r>
          </w:p>
        </w:tc>
        <w:tc>
          <w:tcPr>
            <w:tcW w:w="6925"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措施不到位，不满足评价要求</w:t>
            </w:r>
          </w:p>
        </w:tc>
        <w:tc>
          <w:tcPr>
            <w:tcW w:w="1000" w:type="dxa"/>
          </w:tcPr>
          <w:p>
            <w:pPr>
              <w:widowControl/>
              <w:spacing w:line="360" w:lineRule="auto"/>
              <w:ind w:firstLine="210" w:firstLineChars="100"/>
              <w:jc w:val="left"/>
              <w:rPr>
                <w:rFonts w:asciiTheme="minorEastAsia" w:hAnsiTheme="minorEastAsia" w:eastAsiaTheme="minorEastAsia"/>
                <w:szCs w:val="21"/>
              </w:rPr>
            </w:pPr>
            <w:r>
              <w:rPr>
                <w:rFonts w:hint="eastAsia" w:asciiTheme="minorEastAsia" w:hAnsiTheme="minorEastAsia" w:eastAsiaTheme="minorEastAsia"/>
                <w:szCs w:val="21"/>
              </w:rPr>
              <w:t>0</w:t>
            </w:r>
          </w:p>
        </w:tc>
      </w:tr>
    </w:tbl>
    <w:p>
      <w:pPr>
        <w:widowControl/>
        <w:spacing w:line="360" w:lineRule="auto"/>
        <w:jc w:val="left"/>
        <w:rPr>
          <w:rFonts w:asciiTheme="minorEastAsia" w:hAnsiTheme="minorEastAsia" w:eastAsiaTheme="minorEastAsia"/>
          <w:b/>
          <w:szCs w:val="21"/>
        </w:rPr>
      </w:pPr>
    </w:p>
    <w:p>
      <w:pPr>
        <w:widowControl/>
        <w:spacing w:line="360" w:lineRule="auto"/>
        <w:ind w:left="-850" w:leftChars="-405" w:firstLine="211" w:firstLineChars="100"/>
        <w:jc w:val="left"/>
        <w:rPr>
          <w:rFonts w:asciiTheme="minorEastAsia" w:hAnsiTheme="minorEastAsia" w:eastAsiaTheme="minorEastAsia"/>
          <w:b/>
          <w:szCs w:val="21"/>
        </w:rPr>
      </w:pPr>
      <w:r>
        <w:rPr>
          <w:rFonts w:hint="eastAsia" w:asciiTheme="minorEastAsia" w:hAnsiTheme="minorEastAsia" w:eastAsiaTheme="minorEastAsia"/>
          <w:b/>
          <w:szCs w:val="21"/>
        </w:rPr>
        <w:t>7、要素评价得分：</w:t>
      </w: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一般项得分按百分制折算</w:t>
      </w:r>
    </w:p>
    <w:p>
      <w:pPr>
        <w:widowControl/>
        <w:spacing w:line="360" w:lineRule="auto"/>
        <w:ind w:left="-850" w:leftChars="-405"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A=</w:t>
      </w:r>
      <w:r>
        <w:rPr>
          <w:rFonts w:hint="eastAsia" w:asciiTheme="minorEastAsia" w:hAnsiTheme="minorEastAsia" w:eastAsiaTheme="minorEastAsia"/>
          <w:szCs w:val="21"/>
        </w:rPr>
        <w:object>
          <v:shape id="_x0000_i1025" o:spt="75" type="#_x0000_t75" style="height:18.45pt;width:10.9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Theme="minorEastAsia" w:hAnsiTheme="minorEastAsia" w:eastAsiaTheme="minorEastAsia"/>
          <w:szCs w:val="21"/>
        </w:rPr>
        <w:t>×100</w:t>
      </w:r>
    </w:p>
    <w:p>
      <w:pPr>
        <w:widowControl/>
        <w:spacing w:line="360" w:lineRule="auto"/>
        <w:ind w:left="-850" w:leftChars="-405"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 xml:space="preserve">式中： </w:t>
      </w:r>
      <w:r>
        <w:rPr>
          <w:rFonts w:asciiTheme="minorEastAsia" w:hAnsiTheme="minorEastAsia" w:eastAsiaTheme="minorEastAsia"/>
          <w:szCs w:val="21"/>
        </w:rPr>
        <w:t xml:space="preserve"> </w:t>
      </w:r>
      <w:r>
        <w:rPr>
          <w:rFonts w:hint="eastAsia" w:asciiTheme="minorEastAsia" w:hAnsiTheme="minorEastAsia" w:eastAsiaTheme="minorEastAsia"/>
          <w:szCs w:val="21"/>
        </w:rPr>
        <w:t>B—实际发生项条款实得分</w:t>
      </w:r>
    </w:p>
    <w:p>
      <w:pPr>
        <w:widowControl/>
        <w:spacing w:line="360" w:lineRule="auto"/>
        <w:ind w:left="-850" w:leftChars="-405" w:firstLine="1470" w:firstLineChars="700"/>
        <w:jc w:val="left"/>
        <w:rPr>
          <w:rFonts w:asciiTheme="minorEastAsia" w:hAnsiTheme="minorEastAsia" w:eastAsiaTheme="minorEastAsia"/>
          <w:szCs w:val="21"/>
        </w:rPr>
      </w:pPr>
      <w:r>
        <w:rPr>
          <w:rFonts w:hint="eastAsia" w:asciiTheme="minorEastAsia" w:hAnsiTheme="minorEastAsia" w:eastAsiaTheme="minorEastAsia"/>
          <w:szCs w:val="21"/>
        </w:rPr>
        <w:t>A—折算分</w:t>
      </w:r>
    </w:p>
    <w:p>
      <w:pPr>
        <w:widowControl/>
        <w:spacing w:line="360" w:lineRule="auto"/>
        <w:ind w:left="620"/>
        <w:rPr>
          <w:rFonts w:hint="eastAsia"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—实际发生项条款应得分</w:t>
      </w:r>
    </w:p>
    <w:p>
      <w:pPr>
        <w:widowControl/>
        <w:spacing w:line="360" w:lineRule="auto"/>
        <w:ind w:left="620"/>
        <w:rPr>
          <w:rFonts w:hint="eastAsia" w:asciiTheme="minorEastAsia" w:hAnsiTheme="minorEastAsia" w:eastAsiaTheme="minorEastAsia"/>
          <w:szCs w:val="21"/>
        </w:rPr>
      </w:pPr>
    </w:p>
    <w:p>
      <w:pPr>
        <w:widowControl/>
        <w:spacing w:line="360" w:lineRule="auto"/>
        <w:ind w:left="-707" w:leftChars="-405" w:hanging="143" w:hangingChars="68"/>
        <w:jc w:val="left"/>
        <w:rPr>
          <w:rFonts w:asciiTheme="minorEastAsia" w:hAnsiTheme="minorEastAsia" w:eastAsiaTheme="minorEastAsia"/>
          <w:b/>
          <w:szCs w:val="21"/>
        </w:rPr>
      </w:pPr>
      <w:r>
        <w:rPr>
          <w:rFonts w:asciiTheme="minorEastAsia" w:hAnsiTheme="minorEastAsia" w:eastAsiaTheme="minorEastAsia"/>
          <w:b/>
          <w:szCs w:val="21"/>
        </w:rPr>
        <w:t>8、</w:t>
      </w:r>
      <w:r>
        <w:rPr>
          <w:rFonts w:hint="eastAsia" w:asciiTheme="minorEastAsia" w:hAnsiTheme="minorEastAsia" w:eastAsiaTheme="minorEastAsia"/>
          <w:b/>
          <w:szCs w:val="21"/>
        </w:rPr>
        <w:t>优选项加分：按优选项实际发生款加分求和（D）</w:t>
      </w: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要素评价得分：</w:t>
      </w: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要素评价得分（F= 一般项折算分（A）+ 优选项加分（D）。</w:t>
      </w: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评价要素权重系数表（表4）</w:t>
      </w:r>
    </w:p>
    <w:tbl>
      <w:tblPr>
        <w:tblStyle w:val="7"/>
        <w:tblW w:w="7372" w:type="dxa"/>
        <w:tblInd w:w="-4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28"/>
        <w:gridCol w:w="35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widowControl/>
              <w:spacing w:line="360" w:lineRule="auto"/>
              <w:ind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评价要素</w:t>
            </w:r>
          </w:p>
        </w:tc>
        <w:tc>
          <w:tcPr>
            <w:tcW w:w="3544" w:type="dxa"/>
          </w:tcPr>
          <w:p>
            <w:pPr>
              <w:widowControl/>
              <w:spacing w:line="360" w:lineRule="auto"/>
              <w:ind w:firstLine="840" w:firstLineChars="400"/>
              <w:jc w:val="left"/>
              <w:rPr>
                <w:rFonts w:asciiTheme="minorEastAsia" w:hAnsiTheme="minorEastAsia" w:eastAsiaTheme="minorEastAsia"/>
                <w:szCs w:val="21"/>
              </w:rPr>
            </w:pPr>
            <w:r>
              <w:rPr>
                <w:rFonts w:hint="eastAsia" w:asciiTheme="minorEastAsia" w:hAnsiTheme="minorEastAsia" w:eastAsiaTheme="minorEastAsia"/>
                <w:szCs w:val="21"/>
              </w:rPr>
              <w:t>权重系数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环境保护</w:t>
            </w:r>
          </w:p>
        </w:tc>
        <w:tc>
          <w:tcPr>
            <w:tcW w:w="3544" w:type="dxa"/>
          </w:tcPr>
          <w:p>
            <w:pPr>
              <w:widowControl/>
              <w:spacing w:line="360" w:lineRule="auto"/>
              <w:ind w:firstLine="1050" w:firstLineChars="500"/>
              <w:jc w:val="left"/>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节材与材料利用</w:t>
            </w:r>
          </w:p>
        </w:tc>
        <w:tc>
          <w:tcPr>
            <w:tcW w:w="3544" w:type="dxa"/>
          </w:tcPr>
          <w:p>
            <w:pPr>
              <w:widowControl/>
              <w:spacing w:line="360" w:lineRule="auto"/>
              <w:ind w:firstLine="1050" w:firstLineChars="500"/>
              <w:jc w:val="left"/>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节水与水资源利用</w:t>
            </w:r>
          </w:p>
        </w:tc>
        <w:tc>
          <w:tcPr>
            <w:tcW w:w="3544" w:type="dxa"/>
          </w:tcPr>
          <w:p>
            <w:pPr>
              <w:widowControl/>
              <w:spacing w:line="360" w:lineRule="auto"/>
              <w:ind w:firstLine="1050" w:firstLineChars="500"/>
              <w:jc w:val="left"/>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节能与能源利用</w:t>
            </w:r>
          </w:p>
        </w:tc>
        <w:tc>
          <w:tcPr>
            <w:tcW w:w="3544" w:type="dxa"/>
          </w:tcPr>
          <w:p>
            <w:pPr>
              <w:widowControl/>
              <w:spacing w:line="360" w:lineRule="auto"/>
              <w:ind w:firstLine="1050" w:firstLineChars="500"/>
              <w:jc w:val="left"/>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828" w:type="dxa"/>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节地与施工用地保护</w:t>
            </w:r>
          </w:p>
        </w:tc>
        <w:tc>
          <w:tcPr>
            <w:tcW w:w="3544" w:type="dxa"/>
          </w:tcPr>
          <w:p>
            <w:pPr>
              <w:widowControl/>
              <w:spacing w:line="360" w:lineRule="auto"/>
              <w:ind w:firstLine="1050" w:firstLineChars="500"/>
              <w:jc w:val="left"/>
              <w:rPr>
                <w:rFonts w:asciiTheme="minorEastAsia" w:hAnsiTheme="minorEastAsia" w:eastAsiaTheme="minorEastAsia"/>
                <w:szCs w:val="21"/>
              </w:rPr>
            </w:pPr>
            <w:r>
              <w:rPr>
                <w:rFonts w:hint="eastAsia" w:asciiTheme="minorEastAsia" w:hAnsiTheme="minorEastAsia" w:eastAsiaTheme="minorEastAsia"/>
                <w:szCs w:val="21"/>
              </w:rPr>
              <w:t>0.</w:t>
            </w:r>
            <w:r>
              <w:rPr>
                <w:rFonts w:asciiTheme="minorEastAsia" w:hAnsiTheme="minorEastAsia" w:eastAsiaTheme="minorEastAsia"/>
                <w:szCs w:val="21"/>
              </w:rPr>
              <w:t>1</w:t>
            </w:r>
          </w:p>
        </w:tc>
      </w:tr>
    </w:tbl>
    <w:p>
      <w:pPr>
        <w:widowControl/>
        <w:spacing w:line="360" w:lineRule="auto"/>
        <w:jc w:val="left"/>
        <w:rPr>
          <w:rFonts w:asciiTheme="minorEastAsia" w:hAnsiTheme="minorEastAsia" w:eastAsiaTheme="minorEastAsia"/>
          <w:b/>
          <w:szCs w:val="21"/>
        </w:rPr>
      </w:pPr>
    </w:p>
    <w:p>
      <w:pPr>
        <w:widowControl/>
        <w:spacing w:line="360" w:lineRule="auto"/>
        <w:ind w:left="-850" w:leftChars="-405"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要素评价实得分E=F×权重系数</w:t>
      </w:r>
    </w:p>
    <w:p>
      <w:pPr>
        <w:widowControl/>
        <w:spacing w:line="360" w:lineRule="auto"/>
        <w:ind w:left="-850" w:leftChars="-405" w:firstLine="139" w:firstLineChars="66"/>
        <w:jc w:val="left"/>
        <w:rPr>
          <w:rFonts w:asciiTheme="minorEastAsia" w:hAnsiTheme="minorEastAsia" w:eastAsiaTheme="minorEastAsia"/>
          <w:szCs w:val="21"/>
        </w:rPr>
      </w:pPr>
      <w:r>
        <w:rPr>
          <w:rFonts w:hint="eastAsia" w:asciiTheme="minorEastAsia" w:hAnsiTheme="minorEastAsia" w:eastAsiaTheme="minorEastAsia"/>
          <w:b/>
          <w:szCs w:val="21"/>
        </w:rPr>
        <w:t>9、项目绿色施工评价总计得分：</w:t>
      </w:r>
    </w:p>
    <w:p>
      <w:pPr>
        <w:widowControl/>
        <w:spacing w:line="360" w:lineRule="auto"/>
        <w:ind w:left="-850" w:leftChars="-405"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W=基础管理实际得分（J）+</w:t>
      </w:r>
      <m:oMath>
        <m:nary>
          <m:naryPr>
            <m:chr m:val="∑"/>
            <m:limLoc m:val="undOvr"/>
            <m:subHide m:val="1"/>
            <m:supHide m:val="1"/>
            <m:ctrlPr>
              <w:rPr>
                <w:rFonts w:hint="eastAsia" w:ascii="Cambria Math" w:hAnsi="Cambria Math" w:eastAsiaTheme="minorEastAsia"/>
                <w:szCs w:val="21"/>
              </w:rPr>
            </m:ctrlPr>
          </m:naryPr>
          <m:sub>
            <m:ctrlPr>
              <w:rPr>
                <w:rFonts w:hint="eastAsia" w:ascii="Cambria Math" w:hAnsi="Cambria Math" w:eastAsiaTheme="minorEastAsia"/>
                <w:szCs w:val="21"/>
              </w:rPr>
            </m:ctrlPr>
          </m:sub>
          <m:sup>
            <m:ctrlPr>
              <w:rPr>
                <w:rFonts w:hint="eastAsia" w:ascii="Cambria Math" w:hAnsi="Cambria Math" w:eastAsiaTheme="minorEastAsia"/>
                <w:szCs w:val="21"/>
              </w:rPr>
            </m:ctrlPr>
          </m:sup>
          <m:e>
            <m:r>
              <m:rPr>
                <m:sty m:val="p"/>
              </m:rPr>
              <w:rPr>
                <w:rFonts w:hint="eastAsia" w:ascii="Cambria Math" w:hAnsi="Cambria Math" w:eastAsiaTheme="minorEastAsia"/>
                <w:szCs w:val="21"/>
              </w:rPr>
              <m:t xml:space="preserve">E </m:t>
            </m:r>
            <m:ctrlPr>
              <w:rPr>
                <w:rFonts w:hint="eastAsia" w:ascii="Cambria Math" w:hAnsi="Cambria Math" w:eastAsiaTheme="minorEastAsia"/>
                <w:szCs w:val="21"/>
              </w:rPr>
            </m:ctrlPr>
          </m:e>
        </m:nary>
      </m:oMath>
      <w:r>
        <w:rPr>
          <w:rFonts w:hint="eastAsia" w:asciiTheme="minorEastAsia" w:hAnsiTheme="minorEastAsia" w:eastAsiaTheme="minorEastAsia"/>
          <w:szCs w:val="21"/>
        </w:rPr>
        <w:t>(要素实得分)×90%。</w:t>
      </w:r>
    </w:p>
    <w:p>
      <w:pPr>
        <w:widowControl/>
        <w:spacing w:line="360" w:lineRule="auto"/>
        <w:ind w:left="-850" w:leftChars="-405" w:firstLine="420" w:firstLineChars="200"/>
        <w:jc w:val="left"/>
        <w:rPr>
          <w:rFonts w:hint="eastAsia" w:asciiTheme="minorEastAsia" w:hAnsiTheme="minorEastAsia" w:eastAsiaTheme="minorEastAsia"/>
          <w:szCs w:val="21"/>
        </w:rPr>
      </w:pPr>
    </w:p>
    <w:p>
      <w:pPr>
        <w:widowControl/>
        <w:spacing w:line="360" w:lineRule="auto"/>
        <w:ind w:left="-850" w:leftChars="-405" w:firstLine="211" w:firstLineChars="100"/>
        <w:jc w:val="left"/>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0、</w:t>
      </w:r>
      <w:r>
        <w:rPr>
          <w:rFonts w:hint="eastAsia" w:asciiTheme="minorEastAsia" w:hAnsiTheme="minorEastAsia" w:eastAsiaTheme="minorEastAsia"/>
          <w:b/>
          <w:szCs w:val="21"/>
        </w:rPr>
        <w:t>计分表</w:t>
      </w:r>
    </w:p>
    <w:p>
      <w:pPr>
        <w:widowControl/>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表5</w:t>
      </w:r>
      <w:r>
        <w:rPr>
          <w:rFonts w:asciiTheme="minorEastAsia" w:hAnsiTheme="minorEastAsia" w:eastAsiaTheme="minorEastAsia"/>
          <w:b/>
          <w:szCs w:val="21"/>
        </w:rPr>
        <w:t>、</w:t>
      </w:r>
      <w:r>
        <w:rPr>
          <w:rFonts w:hint="eastAsia" w:asciiTheme="minorEastAsia" w:hAnsiTheme="minorEastAsia" w:eastAsiaTheme="minorEastAsia"/>
          <w:b/>
          <w:szCs w:val="21"/>
        </w:rPr>
        <w:t>评分计算汇总表</w:t>
      </w:r>
    </w:p>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 xml:space="preserve">评价项目：                               施工单位：        </w:t>
      </w:r>
    </w:p>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
          <w:szCs w:val="21"/>
        </w:rPr>
        <w:t>评价时间：    年  月  日</w:t>
      </w:r>
    </w:p>
    <w:tbl>
      <w:tblPr>
        <w:tblStyle w:val="7"/>
        <w:tblW w:w="8296" w:type="dxa"/>
        <w:tblInd w:w="-7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2"/>
        <w:gridCol w:w="851"/>
        <w:gridCol w:w="1211"/>
        <w:gridCol w:w="922"/>
        <w:gridCol w:w="922"/>
        <w:gridCol w:w="922"/>
        <w:gridCol w:w="1268"/>
        <w:gridCol w:w="576"/>
        <w:gridCol w:w="9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序号</w:t>
            </w: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评价要求</w:t>
            </w:r>
          </w:p>
        </w:tc>
        <w:tc>
          <w:tcPr>
            <w:tcW w:w="121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一般项实际发生项条款应得分</w:t>
            </w:r>
          </w:p>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（C</w:t>
            </w:r>
            <w:r>
              <w:rPr>
                <w:rFonts w:asciiTheme="minorEastAsia" w:hAnsiTheme="minorEastAsia" w:eastAsiaTheme="minorEastAsia"/>
                <w:b/>
                <w:sz w:val="15"/>
                <w:szCs w:val="15"/>
              </w:rPr>
              <w:t>=n项</w:t>
            </w:r>
            <w:r>
              <w:rPr>
                <w:rFonts w:hint="eastAsia" w:asciiTheme="minorEastAsia" w:hAnsiTheme="minorEastAsia" w:eastAsiaTheme="minorEastAsia"/>
                <w:b/>
                <w:sz w:val="15"/>
                <w:szCs w:val="15"/>
              </w:rPr>
              <w:t>Х2）</w:t>
            </w:r>
          </w:p>
        </w:tc>
        <w:tc>
          <w:tcPr>
            <w:tcW w:w="922"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实际发生项条款实得分</w:t>
            </w:r>
          </w:p>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w:t>
            </w:r>
            <w:r>
              <w:rPr>
                <w:rFonts w:asciiTheme="minorEastAsia" w:hAnsiTheme="minorEastAsia" w:eastAsiaTheme="minorEastAsia"/>
                <w:b/>
                <w:sz w:val="15"/>
                <w:szCs w:val="15"/>
              </w:rPr>
              <w:t>B)</w:t>
            </w:r>
          </w:p>
        </w:tc>
        <w:tc>
          <w:tcPr>
            <w:tcW w:w="922"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一般项</w:t>
            </w:r>
          </w:p>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A</w:t>
            </w:r>
            <w:r>
              <w:rPr>
                <w:rFonts w:asciiTheme="minorEastAsia" w:hAnsiTheme="minorEastAsia" w:eastAsiaTheme="minorEastAsia"/>
                <w:b/>
                <w:sz w:val="15"/>
                <w:szCs w:val="15"/>
              </w:rPr>
              <w:t>=B/C</w:t>
            </w:r>
            <w:r>
              <w:rPr>
                <w:rFonts w:hint="eastAsia" w:asciiTheme="minorEastAsia" w:hAnsiTheme="minorEastAsia" w:eastAsiaTheme="minorEastAsia"/>
                <w:b/>
                <w:sz w:val="15"/>
                <w:szCs w:val="15"/>
              </w:rPr>
              <w:t>Х1</w:t>
            </w:r>
            <w:r>
              <w:rPr>
                <w:rFonts w:asciiTheme="minorEastAsia" w:hAnsiTheme="minorEastAsia" w:eastAsiaTheme="minorEastAsia"/>
                <w:b/>
                <w:sz w:val="15"/>
                <w:szCs w:val="15"/>
              </w:rPr>
              <w:t>00%</w:t>
            </w:r>
          </w:p>
        </w:tc>
        <w:tc>
          <w:tcPr>
            <w:tcW w:w="922"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优选项</w:t>
            </w:r>
          </w:p>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D</w:t>
            </w:r>
          </w:p>
        </w:tc>
        <w:tc>
          <w:tcPr>
            <w:tcW w:w="1268"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要素得分</w:t>
            </w:r>
          </w:p>
          <w:p>
            <w:pPr>
              <w:widowControl/>
              <w:spacing w:line="360" w:lineRule="auto"/>
              <w:jc w:val="left"/>
              <w:rPr>
                <w:rFonts w:asciiTheme="minorEastAsia" w:hAnsiTheme="minorEastAsia" w:eastAsiaTheme="minorEastAsia"/>
                <w:b/>
                <w:sz w:val="15"/>
                <w:szCs w:val="15"/>
              </w:rPr>
            </w:pPr>
            <w:r>
              <w:rPr>
                <w:rFonts w:asciiTheme="minorEastAsia" w:hAnsiTheme="minorEastAsia" w:eastAsiaTheme="minorEastAsia"/>
                <w:b/>
                <w:sz w:val="15"/>
                <w:szCs w:val="15"/>
              </w:rPr>
              <w:t>（</w:t>
            </w:r>
            <w:r>
              <w:rPr>
                <w:rFonts w:hint="eastAsia" w:asciiTheme="minorEastAsia" w:hAnsiTheme="minorEastAsia" w:eastAsiaTheme="minorEastAsia"/>
                <w:b/>
                <w:sz w:val="15"/>
                <w:szCs w:val="15"/>
              </w:rPr>
              <w:t>F</w:t>
            </w:r>
            <w:r>
              <w:rPr>
                <w:rFonts w:asciiTheme="minorEastAsia" w:hAnsiTheme="minorEastAsia" w:eastAsiaTheme="minorEastAsia"/>
                <w:b/>
                <w:sz w:val="15"/>
                <w:szCs w:val="15"/>
              </w:rPr>
              <w:t>=A+D）</w:t>
            </w:r>
          </w:p>
        </w:tc>
        <w:tc>
          <w:tcPr>
            <w:tcW w:w="576"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权重系数</w:t>
            </w:r>
          </w:p>
        </w:tc>
        <w:tc>
          <w:tcPr>
            <w:tcW w:w="922"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要素评价实得分</w:t>
            </w:r>
          </w:p>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E</w:t>
            </w:r>
            <w:r>
              <w:rPr>
                <w:rFonts w:asciiTheme="minorEastAsia" w:hAnsiTheme="minorEastAsia" w:eastAsiaTheme="minorEastAsia"/>
                <w:b/>
                <w:sz w:val="15"/>
                <w:szCs w:val="15"/>
              </w:rPr>
              <w:t>=F</w:t>
            </w:r>
            <w:r>
              <w:rPr>
                <w:rFonts w:hint="eastAsia" w:asciiTheme="minorEastAsia" w:hAnsiTheme="minorEastAsia" w:eastAsiaTheme="minorEastAsia"/>
                <w:b/>
                <w:sz w:val="15"/>
                <w:szCs w:val="15"/>
              </w:rPr>
              <w:t>Х 权重系数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控制项</w:t>
            </w:r>
          </w:p>
        </w:tc>
        <w:tc>
          <w:tcPr>
            <w:tcW w:w="1211"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应全部合格</w:t>
            </w: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1268" w:type="dxa"/>
          </w:tcPr>
          <w:p>
            <w:pPr>
              <w:widowControl/>
              <w:spacing w:line="360" w:lineRule="auto"/>
              <w:jc w:val="left"/>
              <w:rPr>
                <w:rFonts w:asciiTheme="minorEastAsia" w:hAnsiTheme="minorEastAsia" w:eastAsiaTheme="minorEastAsia"/>
                <w:b/>
                <w:sz w:val="15"/>
                <w:szCs w:val="15"/>
              </w:rPr>
            </w:pPr>
          </w:p>
        </w:tc>
        <w:tc>
          <w:tcPr>
            <w:tcW w:w="576"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基础管理</w:t>
            </w:r>
          </w:p>
        </w:tc>
        <w:tc>
          <w:tcPr>
            <w:tcW w:w="121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1</w:t>
            </w:r>
            <w:r>
              <w:rPr>
                <w:rFonts w:asciiTheme="minorEastAsia" w:hAnsiTheme="minorEastAsia" w:eastAsiaTheme="minorEastAsia"/>
                <w:b/>
                <w:sz w:val="15"/>
                <w:szCs w:val="15"/>
              </w:rPr>
              <w:t>0</w:t>
            </w: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1268" w:type="dxa"/>
          </w:tcPr>
          <w:p>
            <w:pPr>
              <w:widowControl/>
              <w:spacing w:line="360" w:lineRule="auto"/>
              <w:jc w:val="left"/>
              <w:rPr>
                <w:rFonts w:asciiTheme="minorEastAsia" w:hAnsiTheme="minorEastAsia" w:eastAsiaTheme="minorEastAsia"/>
                <w:b/>
                <w:sz w:val="15"/>
                <w:szCs w:val="15"/>
              </w:rPr>
            </w:pPr>
          </w:p>
        </w:tc>
        <w:tc>
          <w:tcPr>
            <w:tcW w:w="576"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1</w:t>
            </w:r>
          </w:p>
        </w:tc>
        <w:tc>
          <w:tcPr>
            <w:tcW w:w="922" w:type="dxa"/>
          </w:tcPr>
          <w:p>
            <w:pPr>
              <w:widowControl/>
              <w:spacing w:line="360" w:lineRule="auto"/>
              <w:jc w:val="left"/>
              <w:rPr>
                <w:rFonts w:asciiTheme="minorEastAsia" w:hAnsiTheme="minorEastAsia" w:eastAsiaTheme="minorEastAsia"/>
                <w:b/>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环保</w:t>
            </w:r>
          </w:p>
        </w:tc>
        <w:tc>
          <w:tcPr>
            <w:tcW w:w="1211"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1268" w:type="dxa"/>
          </w:tcPr>
          <w:p>
            <w:pPr>
              <w:widowControl/>
              <w:spacing w:line="360" w:lineRule="auto"/>
              <w:jc w:val="left"/>
              <w:rPr>
                <w:rFonts w:asciiTheme="minorEastAsia" w:hAnsiTheme="minorEastAsia" w:eastAsiaTheme="minorEastAsia"/>
                <w:b/>
                <w:sz w:val="15"/>
                <w:szCs w:val="15"/>
              </w:rPr>
            </w:pPr>
          </w:p>
        </w:tc>
        <w:tc>
          <w:tcPr>
            <w:tcW w:w="576"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0</w:t>
            </w:r>
            <w:r>
              <w:rPr>
                <w:rFonts w:asciiTheme="minorEastAsia" w:hAnsiTheme="minorEastAsia" w:eastAsiaTheme="minorEastAsia"/>
                <w:b/>
                <w:sz w:val="15"/>
                <w:szCs w:val="15"/>
              </w:rPr>
              <w:t>.3</w:t>
            </w:r>
          </w:p>
        </w:tc>
        <w:tc>
          <w:tcPr>
            <w:tcW w:w="922" w:type="dxa"/>
          </w:tcPr>
          <w:p>
            <w:pPr>
              <w:widowControl/>
              <w:spacing w:line="360" w:lineRule="auto"/>
              <w:jc w:val="left"/>
              <w:rPr>
                <w:rFonts w:asciiTheme="minorEastAsia" w:hAnsiTheme="minorEastAsia" w:eastAsiaTheme="minorEastAsia"/>
                <w:b/>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节材</w:t>
            </w:r>
          </w:p>
        </w:tc>
        <w:tc>
          <w:tcPr>
            <w:tcW w:w="1211"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1268" w:type="dxa"/>
          </w:tcPr>
          <w:p>
            <w:pPr>
              <w:widowControl/>
              <w:spacing w:line="360" w:lineRule="auto"/>
              <w:jc w:val="left"/>
              <w:rPr>
                <w:rFonts w:asciiTheme="minorEastAsia" w:hAnsiTheme="minorEastAsia" w:eastAsiaTheme="minorEastAsia"/>
                <w:b/>
                <w:sz w:val="15"/>
                <w:szCs w:val="15"/>
              </w:rPr>
            </w:pPr>
          </w:p>
        </w:tc>
        <w:tc>
          <w:tcPr>
            <w:tcW w:w="576"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0</w:t>
            </w:r>
            <w:r>
              <w:rPr>
                <w:rFonts w:asciiTheme="minorEastAsia" w:hAnsiTheme="minorEastAsia" w:eastAsiaTheme="minorEastAsia"/>
                <w:b/>
                <w:sz w:val="15"/>
                <w:szCs w:val="15"/>
              </w:rPr>
              <w:t>.2</w:t>
            </w:r>
          </w:p>
        </w:tc>
        <w:tc>
          <w:tcPr>
            <w:tcW w:w="922" w:type="dxa"/>
          </w:tcPr>
          <w:p>
            <w:pPr>
              <w:widowControl/>
              <w:spacing w:line="360" w:lineRule="auto"/>
              <w:jc w:val="left"/>
              <w:rPr>
                <w:rFonts w:asciiTheme="minorEastAsia" w:hAnsiTheme="minorEastAsia" w:eastAsiaTheme="minorEastAsia"/>
                <w:b/>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节水</w:t>
            </w:r>
          </w:p>
        </w:tc>
        <w:tc>
          <w:tcPr>
            <w:tcW w:w="1211"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1268" w:type="dxa"/>
          </w:tcPr>
          <w:p>
            <w:pPr>
              <w:widowControl/>
              <w:spacing w:line="360" w:lineRule="auto"/>
              <w:jc w:val="left"/>
              <w:rPr>
                <w:rFonts w:asciiTheme="minorEastAsia" w:hAnsiTheme="minorEastAsia" w:eastAsiaTheme="minorEastAsia"/>
                <w:b/>
                <w:sz w:val="15"/>
                <w:szCs w:val="15"/>
              </w:rPr>
            </w:pPr>
          </w:p>
        </w:tc>
        <w:tc>
          <w:tcPr>
            <w:tcW w:w="576"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0</w:t>
            </w:r>
            <w:r>
              <w:rPr>
                <w:rFonts w:asciiTheme="minorEastAsia" w:hAnsiTheme="minorEastAsia" w:eastAsiaTheme="minorEastAsia"/>
                <w:b/>
                <w:sz w:val="15"/>
                <w:szCs w:val="15"/>
              </w:rPr>
              <w:t>.2</w:t>
            </w:r>
          </w:p>
        </w:tc>
        <w:tc>
          <w:tcPr>
            <w:tcW w:w="922" w:type="dxa"/>
          </w:tcPr>
          <w:p>
            <w:pPr>
              <w:widowControl/>
              <w:spacing w:line="360" w:lineRule="auto"/>
              <w:jc w:val="left"/>
              <w:rPr>
                <w:rFonts w:asciiTheme="minorEastAsia" w:hAnsiTheme="minorEastAsia" w:eastAsiaTheme="minorEastAsia"/>
                <w:b/>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节能</w:t>
            </w:r>
          </w:p>
        </w:tc>
        <w:tc>
          <w:tcPr>
            <w:tcW w:w="1211"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1268" w:type="dxa"/>
          </w:tcPr>
          <w:p>
            <w:pPr>
              <w:widowControl/>
              <w:spacing w:line="360" w:lineRule="auto"/>
              <w:jc w:val="left"/>
              <w:rPr>
                <w:rFonts w:asciiTheme="minorEastAsia" w:hAnsiTheme="minorEastAsia" w:eastAsiaTheme="minorEastAsia"/>
                <w:b/>
                <w:sz w:val="15"/>
                <w:szCs w:val="15"/>
              </w:rPr>
            </w:pPr>
          </w:p>
        </w:tc>
        <w:tc>
          <w:tcPr>
            <w:tcW w:w="576"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0</w:t>
            </w:r>
            <w:r>
              <w:rPr>
                <w:rFonts w:asciiTheme="minorEastAsia" w:hAnsiTheme="minorEastAsia" w:eastAsiaTheme="minorEastAsia"/>
                <w:b/>
                <w:sz w:val="15"/>
                <w:szCs w:val="15"/>
              </w:rPr>
              <w:t>.2</w:t>
            </w:r>
          </w:p>
        </w:tc>
        <w:tc>
          <w:tcPr>
            <w:tcW w:w="922" w:type="dxa"/>
          </w:tcPr>
          <w:p>
            <w:pPr>
              <w:widowControl/>
              <w:spacing w:line="360" w:lineRule="auto"/>
              <w:jc w:val="left"/>
              <w:rPr>
                <w:rFonts w:asciiTheme="minorEastAsia" w:hAnsiTheme="minorEastAsia" w:eastAsiaTheme="minorEastAsia"/>
                <w:b/>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2" w:type="dxa"/>
          </w:tcPr>
          <w:p>
            <w:pPr>
              <w:widowControl/>
              <w:spacing w:line="360" w:lineRule="auto"/>
              <w:jc w:val="left"/>
              <w:rPr>
                <w:rFonts w:asciiTheme="minorEastAsia" w:hAnsiTheme="minorEastAsia" w:eastAsiaTheme="minorEastAsia"/>
                <w:b/>
                <w:sz w:val="15"/>
                <w:szCs w:val="15"/>
              </w:rPr>
            </w:pPr>
          </w:p>
        </w:tc>
        <w:tc>
          <w:tcPr>
            <w:tcW w:w="851"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节地</w:t>
            </w:r>
          </w:p>
        </w:tc>
        <w:tc>
          <w:tcPr>
            <w:tcW w:w="1211"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922" w:type="dxa"/>
          </w:tcPr>
          <w:p>
            <w:pPr>
              <w:widowControl/>
              <w:spacing w:line="360" w:lineRule="auto"/>
              <w:jc w:val="left"/>
              <w:rPr>
                <w:rFonts w:asciiTheme="minorEastAsia" w:hAnsiTheme="minorEastAsia" w:eastAsiaTheme="minorEastAsia"/>
                <w:b/>
                <w:sz w:val="15"/>
                <w:szCs w:val="15"/>
              </w:rPr>
            </w:pPr>
          </w:p>
        </w:tc>
        <w:tc>
          <w:tcPr>
            <w:tcW w:w="1268" w:type="dxa"/>
          </w:tcPr>
          <w:p>
            <w:pPr>
              <w:widowControl/>
              <w:spacing w:line="360" w:lineRule="auto"/>
              <w:jc w:val="left"/>
              <w:rPr>
                <w:rFonts w:asciiTheme="minorEastAsia" w:hAnsiTheme="minorEastAsia" w:eastAsiaTheme="minorEastAsia"/>
                <w:b/>
                <w:sz w:val="15"/>
                <w:szCs w:val="15"/>
              </w:rPr>
            </w:pPr>
          </w:p>
        </w:tc>
        <w:tc>
          <w:tcPr>
            <w:tcW w:w="576" w:type="dxa"/>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0</w:t>
            </w:r>
            <w:r>
              <w:rPr>
                <w:rFonts w:asciiTheme="minorEastAsia" w:hAnsiTheme="minorEastAsia" w:eastAsiaTheme="minorEastAsia"/>
                <w:b/>
                <w:sz w:val="15"/>
                <w:szCs w:val="15"/>
              </w:rPr>
              <w:t>.1</w:t>
            </w:r>
          </w:p>
        </w:tc>
        <w:tc>
          <w:tcPr>
            <w:tcW w:w="922" w:type="dxa"/>
          </w:tcPr>
          <w:p>
            <w:pPr>
              <w:widowControl/>
              <w:spacing w:line="360" w:lineRule="auto"/>
              <w:jc w:val="left"/>
              <w:rPr>
                <w:rFonts w:asciiTheme="minorEastAsia" w:hAnsiTheme="minorEastAsia" w:eastAsiaTheme="minorEastAsia"/>
                <w:b/>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98" w:type="dxa"/>
            <w:gridSpan w:val="7"/>
          </w:tcPr>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项目评价总计得分：</w:t>
            </w:r>
          </w:p>
          <w:p>
            <w:pPr>
              <w:widowControl/>
              <w:spacing w:line="360" w:lineRule="auto"/>
              <w:jc w:val="left"/>
              <w:rPr>
                <w:rFonts w:asciiTheme="minorEastAsia" w:hAnsiTheme="minorEastAsia" w:eastAsiaTheme="minorEastAsia"/>
                <w:b/>
                <w:sz w:val="15"/>
                <w:szCs w:val="15"/>
              </w:rPr>
            </w:pPr>
            <w:r>
              <w:rPr>
                <w:rFonts w:hint="eastAsia" w:asciiTheme="minorEastAsia" w:hAnsiTheme="minorEastAsia" w:eastAsiaTheme="minorEastAsia"/>
                <w:b/>
                <w:sz w:val="15"/>
                <w:szCs w:val="15"/>
              </w:rPr>
              <w:t>W=基础管理实得分</w:t>
            </w:r>
            <w:r>
              <w:rPr>
                <w:rFonts w:asciiTheme="minorEastAsia" w:hAnsiTheme="minorEastAsia" w:eastAsiaTheme="minorEastAsia"/>
                <w:b/>
                <w:sz w:val="15"/>
                <w:szCs w:val="15"/>
              </w:rPr>
              <w:t>+</w:t>
            </w:r>
            <m:oMath>
              <m:nary>
                <m:naryPr>
                  <m:chr m:val="∑"/>
                  <m:limLoc m:val="undOvr"/>
                  <m:subHide m:val="1"/>
                  <m:supHide m:val="1"/>
                  <m:ctrlPr>
                    <w:rPr>
                      <w:rFonts w:hint="eastAsia" w:ascii="Cambria Math" w:hAnsi="Cambria Math" w:eastAsiaTheme="minorEastAsia"/>
                      <w:szCs w:val="21"/>
                    </w:rPr>
                  </m:ctrlPr>
                </m:naryPr>
                <m:sub>
                  <m:ctrlPr>
                    <w:rPr>
                      <w:rFonts w:hint="eastAsia" w:ascii="Cambria Math" w:hAnsi="Cambria Math" w:eastAsiaTheme="minorEastAsia"/>
                      <w:szCs w:val="21"/>
                    </w:rPr>
                  </m:ctrlPr>
                </m:sub>
                <m:sup>
                  <m:ctrlPr>
                    <w:rPr>
                      <w:rFonts w:hint="eastAsia" w:ascii="Cambria Math" w:hAnsi="Cambria Math" w:eastAsiaTheme="minorEastAsia"/>
                      <w:szCs w:val="21"/>
                    </w:rPr>
                  </m:ctrlPr>
                </m:sup>
                <m:e>
                  <m:r>
                    <m:rPr>
                      <m:sty m:val="p"/>
                    </m:rPr>
                    <w:rPr>
                      <w:rFonts w:hint="eastAsia" w:ascii="Cambria Math" w:hAnsi="Cambria Math" w:eastAsiaTheme="minorEastAsia"/>
                      <w:szCs w:val="21"/>
                    </w:rPr>
                    <m:t xml:space="preserve">E </m:t>
                  </m:r>
                  <m:ctrlPr>
                    <w:rPr>
                      <w:rFonts w:hint="eastAsia" w:ascii="Cambria Math" w:hAnsi="Cambria Math" w:eastAsiaTheme="minorEastAsia"/>
                      <w:szCs w:val="21"/>
                    </w:rPr>
                  </m:ctrlPr>
                </m:e>
              </m:nary>
            </m:oMath>
            <w:r>
              <w:rPr>
                <w:rFonts w:hint="eastAsia" w:asciiTheme="minorEastAsia" w:hAnsiTheme="minorEastAsia" w:eastAsiaTheme="minorEastAsia"/>
                <w:b/>
                <w:sz w:val="15"/>
                <w:szCs w:val="15"/>
              </w:rPr>
              <w:t>要素评价实得分</w:t>
            </w:r>
          </w:p>
        </w:tc>
        <w:tc>
          <w:tcPr>
            <w:tcW w:w="1498" w:type="dxa"/>
            <w:gridSpan w:val="2"/>
          </w:tcPr>
          <w:p>
            <w:pPr>
              <w:widowControl/>
              <w:spacing w:line="360" w:lineRule="auto"/>
              <w:jc w:val="left"/>
              <w:rPr>
                <w:rFonts w:asciiTheme="minorEastAsia" w:hAnsiTheme="minorEastAsia" w:eastAsiaTheme="minorEastAsia"/>
                <w:b/>
                <w:sz w:val="15"/>
                <w:szCs w:val="15"/>
              </w:rPr>
            </w:pPr>
          </w:p>
        </w:tc>
      </w:tr>
    </w:tbl>
    <w:p>
      <w:pPr>
        <w:widowControl/>
        <w:spacing w:line="360" w:lineRule="auto"/>
        <w:jc w:val="left"/>
        <w:rPr>
          <w:rFonts w:asciiTheme="minorEastAsia" w:hAnsiTheme="minorEastAsia" w:eastAsiaTheme="minorEastAsia"/>
          <w:b/>
          <w:szCs w:val="21"/>
        </w:rPr>
      </w:pPr>
    </w:p>
    <w:p>
      <w:pPr>
        <w:widowControl/>
        <w:spacing w:line="360" w:lineRule="auto"/>
        <w:ind w:left="-707" w:leftChars="-405" w:hanging="143" w:hangingChars="68"/>
        <w:jc w:val="left"/>
        <w:rPr>
          <w:rFonts w:asciiTheme="minorEastAsia" w:hAnsiTheme="minorEastAsia" w:eastAsiaTheme="minorEastAsia"/>
          <w:b/>
          <w:szCs w:val="21"/>
        </w:rPr>
      </w:pPr>
      <w:r>
        <w:rPr>
          <w:rFonts w:hint="eastAsia" w:asciiTheme="minorEastAsia" w:hAnsiTheme="minorEastAsia" w:eastAsiaTheme="minorEastAsia"/>
          <w:b/>
          <w:szCs w:val="21"/>
        </w:rPr>
        <w:t>评价专家签字：</w:t>
      </w:r>
    </w:p>
    <w:p>
      <w:pPr>
        <w:widowControl/>
        <w:spacing w:line="360" w:lineRule="auto"/>
        <w:ind w:left="-707" w:leftChars="-405" w:hanging="143" w:hangingChars="68"/>
        <w:jc w:val="left"/>
        <w:rPr>
          <w:rFonts w:asciiTheme="minorEastAsia" w:hAnsiTheme="minorEastAsia" w:eastAsiaTheme="minorEastAsia"/>
          <w:b/>
          <w:szCs w:val="21"/>
        </w:rPr>
      </w:pPr>
    </w:p>
    <w:p>
      <w:pPr>
        <w:widowControl/>
        <w:spacing w:line="360" w:lineRule="auto"/>
        <w:jc w:val="left"/>
        <w:rPr>
          <w:rFonts w:asciiTheme="minorEastAsia" w:hAnsiTheme="minorEastAsia" w:eastAsiaTheme="minorEastAsia"/>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4A1D47"/>
    <w:multiLevelType w:val="singleLevel"/>
    <w:tmpl w:val="E54A1D47"/>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51"/>
    <w:rsid w:val="0002300C"/>
    <w:rsid w:val="00086A5C"/>
    <w:rsid w:val="00102FDD"/>
    <w:rsid w:val="00146090"/>
    <w:rsid w:val="001B13CD"/>
    <w:rsid w:val="001E7AB5"/>
    <w:rsid w:val="00204B9A"/>
    <w:rsid w:val="00221E01"/>
    <w:rsid w:val="002C2BC9"/>
    <w:rsid w:val="0031654F"/>
    <w:rsid w:val="003A1A55"/>
    <w:rsid w:val="003B141B"/>
    <w:rsid w:val="003E4738"/>
    <w:rsid w:val="00416D68"/>
    <w:rsid w:val="004353A6"/>
    <w:rsid w:val="0044149A"/>
    <w:rsid w:val="004F22C0"/>
    <w:rsid w:val="00500B51"/>
    <w:rsid w:val="00547E02"/>
    <w:rsid w:val="0057467E"/>
    <w:rsid w:val="005A3BA5"/>
    <w:rsid w:val="005D174E"/>
    <w:rsid w:val="006027A4"/>
    <w:rsid w:val="006149CA"/>
    <w:rsid w:val="006958CA"/>
    <w:rsid w:val="006D5A3B"/>
    <w:rsid w:val="00760DAA"/>
    <w:rsid w:val="00766049"/>
    <w:rsid w:val="00775857"/>
    <w:rsid w:val="007B345B"/>
    <w:rsid w:val="007B7D67"/>
    <w:rsid w:val="007C7A36"/>
    <w:rsid w:val="007E65BD"/>
    <w:rsid w:val="00812A97"/>
    <w:rsid w:val="00840FB7"/>
    <w:rsid w:val="008D0B32"/>
    <w:rsid w:val="008D6D7F"/>
    <w:rsid w:val="009019C2"/>
    <w:rsid w:val="00934CD4"/>
    <w:rsid w:val="00955297"/>
    <w:rsid w:val="0095595A"/>
    <w:rsid w:val="009657BB"/>
    <w:rsid w:val="00982A0A"/>
    <w:rsid w:val="0098694F"/>
    <w:rsid w:val="009872FC"/>
    <w:rsid w:val="009B093B"/>
    <w:rsid w:val="00A01426"/>
    <w:rsid w:val="00A0314A"/>
    <w:rsid w:val="00A21084"/>
    <w:rsid w:val="00A34275"/>
    <w:rsid w:val="00A73670"/>
    <w:rsid w:val="00A93381"/>
    <w:rsid w:val="00B02577"/>
    <w:rsid w:val="00B10C3E"/>
    <w:rsid w:val="00B439E1"/>
    <w:rsid w:val="00BB4B1A"/>
    <w:rsid w:val="00BC53D8"/>
    <w:rsid w:val="00BF1BAC"/>
    <w:rsid w:val="00BF3E9A"/>
    <w:rsid w:val="00C82131"/>
    <w:rsid w:val="00C97CB0"/>
    <w:rsid w:val="00D240F6"/>
    <w:rsid w:val="00D44541"/>
    <w:rsid w:val="00D531F5"/>
    <w:rsid w:val="00D85054"/>
    <w:rsid w:val="00E02151"/>
    <w:rsid w:val="00E05CDC"/>
    <w:rsid w:val="00EB45F5"/>
    <w:rsid w:val="00ED2AEE"/>
    <w:rsid w:val="00EE222C"/>
    <w:rsid w:val="00EE34DD"/>
    <w:rsid w:val="00EE5FE2"/>
    <w:rsid w:val="00F31980"/>
    <w:rsid w:val="00F87FC9"/>
    <w:rsid w:val="00FA3EE2"/>
    <w:rsid w:val="0A590D6D"/>
    <w:rsid w:val="0D6A5C65"/>
    <w:rsid w:val="1FEF6262"/>
    <w:rsid w:val="2DEB53F0"/>
    <w:rsid w:val="361A3C6D"/>
    <w:rsid w:val="387533B7"/>
    <w:rsid w:val="415D7381"/>
    <w:rsid w:val="47A86DCE"/>
    <w:rsid w:val="552B43B3"/>
    <w:rsid w:val="5A2E01A2"/>
    <w:rsid w:val="5D580B62"/>
    <w:rsid w:val="5F3B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rFonts w:ascii="Calibri" w:hAnsi="Calibri" w:eastAsia="宋体" w:cs="Times New Roman"/>
      <w:sz w:val="18"/>
      <w:szCs w:val="18"/>
    </w:rPr>
  </w:style>
  <w:style w:type="character" w:customStyle="1" w:styleId="9">
    <w:name w:val="页脚 Char"/>
    <w:basedOn w:val="4"/>
    <w:link w:val="2"/>
    <w:qFormat/>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672</Words>
  <Characters>3834</Characters>
  <Lines>31</Lines>
  <Paragraphs>8</Paragraphs>
  <TotalTime>2</TotalTime>
  <ScaleCrop>false</ScaleCrop>
  <LinksUpToDate>false</LinksUpToDate>
  <CharactersWithSpaces>4498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2021-04-12T13:29:00Z</dcterms:created>
  <dc:creator>石泓</dc:creator>
  <cp:lastModifiedBy>Administrator</cp:lastModifiedBy>
  <dcterms:modified xsi:type="dcterms:W3CDTF">2021-04-15T01:07:37Z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