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 w:leftChars="-405" w:right="-764" w:rightChars="-364" w:hanging="846" w:hangingChars="403"/>
        <w:outlineLvl w:val="2"/>
        <w:rPr>
          <w:rFonts w:asciiTheme="minorEastAsia" w:hAnsiTheme="minorEastAsia" w:eastAsiaTheme="minorEastAsia"/>
          <w:sz w:val="28"/>
          <w:szCs w:val="28"/>
        </w:rPr>
      </w:pP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 xml:space="preserve"> </w:t>
      </w:r>
      <w:r>
        <w:rPr>
          <w:rFonts w:hint="eastAsia" w:asciiTheme="minorEastAsia" w:hAnsiTheme="minorEastAsia" w:eastAsiaTheme="minorEastAsia"/>
          <w:b/>
          <w:sz w:val="24"/>
          <w:szCs w:val="24"/>
        </w:rPr>
        <w:t>附件六</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b/>
          <w:sz w:val="32"/>
          <w:szCs w:val="32"/>
        </w:rPr>
        <w:t xml:space="preserve">安全管理评价表 （100分）  </w:t>
      </w:r>
      <w:r>
        <w:rPr>
          <w:rFonts w:hint="eastAsia" w:asciiTheme="minorEastAsia" w:hAnsiTheme="minorEastAsia" w:eastAsiaTheme="minorEastAsia"/>
          <w:sz w:val="32"/>
          <w:szCs w:val="32"/>
        </w:rPr>
        <w:t xml:space="preserve">       </w:t>
      </w:r>
      <w:r>
        <w:rPr>
          <w:rFonts w:hint="eastAsia" w:asciiTheme="minorEastAsia" w:hAnsiTheme="minorEastAsia" w:eastAsiaTheme="minorEastAsia"/>
          <w:b/>
          <w:szCs w:val="21"/>
        </w:rPr>
        <w:t>共3页第1页</w:t>
      </w:r>
      <w:r>
        <w:rPr>
          <w:rFonts w:hint="eastAsia" w:asciiTheme="minorEastAsia" w:hAnsiTheme="minorEastAsia" w:eastAsiaTheme="minorEastAsia"/>
          <w:sz w:val="32"/>
          <w:szCs w:val="32"/>
        </w:rPr>
        <w:t xml:space="preserve">   </w:t>
      </w:r>
      <w:r>
        <w:rPr>
          <w:rFonts w:hint="eastAsia" w:asciiTheme="minorEastAsia" w:hAnsiTheme="minorEastAsia" w:eastAsiaTheme="minorEastAsia"/>
          <w:szCs w:val="21"/>
        </w:rPr>
        <w:t xml:space="preserve">                      </w:t>
      </w:r>
    </w:p>
    <w:tbl>
      <w:tblPr>
        <w:tblStyle w:val="7"/>
        <w:tblW w:w="10349" w:type="dxa"/>
        <w:tblInd w:w="-9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
      <w:tblGrid>
        <w:gridCol w:w="567"/>
        <w:gridCol w:w="993"/>
        <w:gridCol w:w="3188"/>
        <w:gridCol w:w="2908"/>
        <w:gridCol w:w="567"/>
        <w:gridCol w:w="567"/>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779" w:hRule="atLeast"/>
        </w:trPr>
        <w:tc>
          <w:tcPr>
            <w:tcW w:w="47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工程名称：</w:t>
            </w:r>
          </w:p>
        </w:tc>
        <w:tc>
          <w:tcPr>
            <w:tcW w:w="5601" w:type="dxa"/>
            <w:gridSpan w:val="4"/>
            <w:tcBorders>
              <w:top w:val="single" w:color="auto" w:sz="4" w:space="0"/>
              <w:left w:val="nil"/>
              <w:bottom w:val="single" w:color="auto" w:sz="4" w:space="0"/>
              <w:right w:val="single" w:color="auto" w:sz="4" w:space="0"/>
            </w:tcBorders>
            <w:vAlign w:val="center"/>
          </w:tcPr>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申报单位：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评价</w:t>
            </w:r>
          </w:p>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w:t>
            </w:r>
          </w:p>
        </w:tc>
        <w:tc>
          <w:tcPr>
            <w:tcW w:w="6096"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评价内容与打分标准</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标准分</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实得分</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检查情况或</w:t>
            </w:r>
          </w:p>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扣分原因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目标、</w:t>
            </w:r>
          </w:p>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机构、</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责任制</w:t>
            </w:r>
          </w:p>
        </w:tc>
        <w:tc>
          <w:tcPr>
            <w:tcW w:w="6096" w:type="dxa"/>
            <w:gridSpan w:val="2"/>
            <w:tcBorders>
              <w:top w:val="single" w:color="auto" w:sz="4" w:space="0"/>
              <w:left w:val="nil"/>
              <w:bottom w:val="single" w:color="auto" w:sz="4" w:space="0"/>
              <w:right w:val="single" w:color="auto" w:sz="4" w:space="0"/>
            </w:tcBorders>
          </w:tcPr>
          <w:p>
            <w:pPr>
              <w:spacing w:line="40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制定了安全管理目标；成立了安全组织机构；制定了全员安全生产责任制。</w:t>
            </w: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文件</w:t>
            </w:r>
          </w:p>
        </w:tc>
        <w:tc>
          <w:tcPr>
            <w:tcW w:w="6096" w:type="dxa"/>
            <w:gridSpan w:val="2"/>
            <w:tcBorders>
              <w:top w:val="single" w:color="auto" w:sz="4" w:space="0"/>
              <w:left w:val="nil"/>
              <w:bottom w:val="single" w:color="auto" w:sz="4" w:space="0"/>
              <w:right w:val="single" w:color="auto" w:sz="4" w:space="0"/>
            </w:tcBorders>
          </w:tcPr>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HSE</w:t>
            </w:r>
            <w:r>
              <w:rPr>
                <w:rFonts w:hint="eastAsia" w:asciiTheme="minorEastAsia" w:hAnsiTheme="minorEastAsia" w:eastAsiaTheme="minorEastAsia"/>
                <w:szCs w:val="21"/>
              </w:rPr>
              <w:t>管理制度齐全；</w:t>
            </w:r>
            <w:r>
              <w:rPr>
                <w:rFonts w:hint="eastAsia" w:asciiTheme="minorEastAsia" w:hAnsiTheme="minorEastAsia" w:eastAsiaTheme="minorEastAsia"/>
                <w:color w:val="000000"/>
                <w:szCs w:val="21"/>
              </w:rPr>
              <w:t>文件进行分类存放，建立目录；                                        专项施工方案和危大工程施工专项方案签字、论证、交底记录完整；</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施工机具、设备管理档案记录完整；</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特种作业人员管理档案记录完整；</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隐患治理记录完整；                                           职业健康管理有体检、记录档案齐全有效；                                                          项目经理履行带班检查职责，记录完整；</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w:t>
            </w:r>
            <w:r>
              <w:rPr>
                <w:rFonts w:hint="eastAsia" w:asciiTheme="minorEastAsia" w:hAnsiTheme="minorEastAsia" w:eastAsiaTheme="minorEastAsia"/>
                <w:b/>
                <w:bCs/>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安全生产投入</w:t>
            </w:r>
          </w:p>
        </w:tc>
        <w:tc>
          <w:tcPr>
            <w:tcW w:w="6096" w:type="dxa"/>
            <w:gridSpan w:val="2"/>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安全防护、文明施工措施费管理符合《建筑工程安全防护、文明施工措施费用及使用管理规定》（建办2</w:t>
            </w:r>
            <w:r>
              <w:rPr>
                <w:rFonts w:asciiTheme="minorEastAsia" w:hAnsiTheme="minorEastAsia" w:eastAsiaTheme="minorEastAsia"/>
                <w:color w:val="000000"/>
                <w:szCs w:val="21"/>
              </w:rPr>
              <w:t>005 89号</w:t>
            </w:r>
            <w:r>
              <w:rPr>
                <w:rFonts w:hint="eastAsia" w:asciiTheme="minorEastAsia" w:hAnsiTheme="minorEastAsia" w:eastAsiaTheme="minorEastAsia"/>
                <w:color w:val="000000"/>
                <w:szCs w:val="21"/>
              </w:rPr>
              <w:t>）、《</w:t>
            </w:r>
            <w:r>
              <w:t>企业安全生产费用提取和使用管理办法</w:t>
            </w:r>
            <w:r>
              <w:rPr>
                <w:rFonts w:hint="eastAsia" w:asciiTheme="minorEastAsia" w:hAnsiTheme="minorEastAsia" w:eastAsiaTheme="minorEastAsia"/>
                <w:color w:val="000000"/>
                <w:szCs w:val="21"/>
              </w:rPr>
              <w:t>》（</w:t>
            </w:r>
            <w:r>
              <w:t>财企〔2012〕16号</w:t>
            </w:r>
            <w:r>
              <w:rPr>
                <w:rFonts w:hint="eastAsia" w:asciiTheme="minorEastAsia" w:hAnsiTheme="minorEastAsia" w:eastAsiaTheme="minorEastAsia"/>
                <w:color w:val="000000"/>
                <w:szCs w:val="21"/>
              </w:rPr>
              <w:t>）相关要求；</w:t>
            </w:r>
          </w:p>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lang w:val="en-US" w:eastAsia="zh-CN"/>
              </w:rPr>
              <w:t>建立了台账，</w:t>
            </w:r>
            <w:r>
              <w:rPr>
                <w:rFonts w:hint="eastAsia" w:asciiTheme="minorEastAsia" w:hAnsiTheme="minorEastAsia" w:eastAsiaTheme="minorEastAsia"/>
                <w:color w:val="000000"/>
                <w:szCs w:val="21"/>
              </w:rPr>
              <w:t>在财务管理中单独列出，并专款专用。</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szCs w:val="21"/>
              </w:rPr>
              <w:t>发现一处不符合扣</w:t>
            </w:r>
            <w:r>
              <w:rPr>
                <w:rFonts w:asciiTheme="minorEastAsia" w:hAnsiTheme="minorEastAsia" w:eastAsiaTheme="minorEastAsia"/>
                <w:szCs w:val="21"/>
              </w:rPr>
              <w:t>1</w:t>
            </w:r>
            <w:r>
              <w:rPr>
                <w:rFonts w:hint="eastAsia" w:asciiTheme="minorEastAsia" w:hAnsiTheme="minorEastAsia" w:eastAsiaTheme="minorEastAsia"/>
                <w:szCs w:val="21"/>
              </w:rPr>
              <w:t>分</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4</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人员</w:t>
            </w:r>
          </w:p>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资质</w:t>
            </w:r>
          </w:p>
          <w:p>
            <w:pPr>
              <w:spacing w:line="40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与配备</w:t>
            </w:r>
          </w:p>
        </w:tc>
        <w:tc>
          <w:tcPr>
            <w:tcW w:w="6096" w:type="dxa"/>
            <w:gridSpan w:val="2"/>
            <w:tcBorders>
              <w:top w:val="single" w:color="auto" w:sz="4" w:space="0"/>
              <w:left w:val="nil"/>
              <w:bottom w:val="single" w:color="auto" w:sz="4" w:space="0"/>
              <w:right w:val="single" w:color="auto" w:sz="4" w:space="0"/>
            </w:tcBorders>
          </w:tcPr>
          <w:p>
            <w:pPr>
              <w:widowControl/>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人员资质管理符合</w:t>
            </w:r>
            <w:r>
              <w:rPr>
                <w:rFonts w:asciiTheme="minorEastAsia" w:hAnsiTheme="minorEastAsia" w:eastAsiaTheme="minorEastAsia"/>
                <w:color w:val="000000"/>
                <w:szCs w:val="21"/>
              </w:rPr>
              <w:t>《安全生产法》、《建设工程质量管理条例》（国务院令第279号）、《建设工程安全生产管理条例》（国务院令第393号）、《建设工程项目管理规范》（</w:t>
            </w:r>
            <w:r>
              <w:rPr>
                <w:rFonts w:hint="eastAsia" w:asciiTheme="minorEastAsia" w:hAnsiTheme="minorEastAsia" w:eastAsiaTheme="minorEastAsia"/>
                <w:color w:val="000000"/>
                <w:szCs w:val="21"/>
              </w:rPr>
              <w:t>GB/T50326-2017</w:t>
            </w:r>
            <w:r>
              <w:rPr>
                <w:rFonts w:asciiTheme="minorEastAsia" w:hAnsiTheme="minorEastAsia" w:eastAsiaTheme="minorEastAsia"/>
                <w:color w:val="000000"/>
                <w:szCs w:val="21"/>
              </w:rPr>
              <w:t>）。</w:t>
            </w:r>
          </w:p>
          <w:p>
            <w:pPr>
              <w:widowControl/>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项目经理持有B证、安全经理持有C证；</w:t>
            </w:r>
          </w:p>
          <w:p>
            <w:pPr>
              <w:widowControl/>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特种作业人员持有相关资质证书</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lang w:val="en-US" w:eastAsia="zh-CN"/>
              </w:rPr>
              <w:t>建立了</w:t>
            </w:r>
            <w:r>
              <w:rPr>
                <w:rFonts w:hint="eastAsia" w:ascii="宋体" w:hAnsi="宋体"/>
                <w:szCs w:val="21"/>
              </w:rPr>
              <w:t>特种作业人员台帐</w:t>
            </w:r>
            <w:r>
              <w:rPr>
                <w:rFonts w:hint="eastAsia" w:asciiTheme="minorEastAsia" w:hAnsiTheme="minorEastAsia" w:eastAsiaTheme="minorEastAsia"/>
                <w:color w:val="000000"/>
                <w:szCs w:val="21"/>
              </w:rPr>
              <w:t>；</w:t>
            </w:r>
          </w:p>
          <w:p>
            <w:pPr>
              <w:widowControl/>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安全人员按50：1进行了配备；</w:t>
            </w:r>
          </w:p>
          <w:p>
            <w:pPr>
              <w:widowControl/>
              <w:jc w:val="left"/>
              <w:rPr>
                <w:rFonts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5</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教育</w:t>
            </w:r>
          </w:p>
          <w:p>
            <w:pPr>
              <w:spacing w:line="40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培训</w:t>
            </w:r>
          </w:p>
        </w:tc>
        <w:tc>
          <w:tcPr>
            <w:tcW w:w="6096" w:type="dxa"/>
            <w:gridSpan w:val="2"/>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有独立的培训教室；</w:t>
            </w:r>
          </w:p>
          <w:p>
            <w:pPr>
              <w:spacing w:line="400" w:lineRule="exact"/>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rPr>
              <w:t>制定了班前会议、安全专题会议、周/月安全例行会议、安全委员会会议</w:t>
            </w:r>
            <w:r>
              <w:rPr>
                <w:rFonts w:hint="eastAsia" w:asciiTheme="minorEastAsia" w:hAnsiTheme="minorEastAsia" w:eastAsiaTheme="minorEastAsia"/>
                <w:color w:val="000000"/>
                <w:szCs w:val="21"/>
                <w:lang w:val="en-US" w:eastAsia="zh-CN"/>
              </w:rPr>
              <w:t>和教育培训制度；</w:t>
            </w:r>
          </w:p>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专项安全培训、入场安全培训</w:t>
            </w:r>
            <w:r>
              <w:rPr>
                <w:rFonts w:hint="eastAsia" w:asciiTheme="minorEastAsia" w:hAnsiTheme="minorEastAsia" w:eastAsiaTheme="minorEastAsia"/>
                <w:color w:val="000000"/>
                <w:szCs w:val="21"/>
                <w:lang w:val="en-US" w:eastAsia="zh-CN"/>
              </w:rPr>
              <w:t>考核</w:t>
            </w:r>
            <w:r>
              <w:rPr>
                <w:rFonts w:hint="eastAsia" w:asciiTheme="minorEastAsia" w:hAnsiTheme="minorEastAsia" w:eastAsiaTheme="minorEastAsia"/>
                <w:color w:val="000000"/>
                <w:szCs w:val="21"/>
              </w:rPr>
              <w:t>有完整记录。</w:t>
            </w:r>
          </w:p>
          <w:p>
            <w:pPr>
              <w:spacing w:line="400" w:lineRule="exact"/>
              <w:rPr>
                <w:rFonts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6</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风险</w:t>
            </w:r>
          </w:p>
          <w:p>
            <w:pPr>
              <w:spacing w:line="40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管理</w:t>
            </w:r>
          </w:p>
        </w:tc>
        <w:tc>
          <w:tcPr>
            <w:tcW w:w="6096" w:type="dxa"/>
            <w:gridSpan w:val="2"/>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风险管理符合《建筑施工安全检查标准》（JGJ59-2011）、《石油化工建设工程施工安全技术规范》（GB/T50484-2008）相关管理要求。项目准备阶段、施工阶段和试开车阶段进行了危害因素辨识和风险评价，编制了危险源清单和控制计划</w:t>
            </w:r>
            <w:r>
              <w:rPr>
                <w:rFonts w:hint="eastAsia" w:asciiTheme="minorEastAsia" w:hAnsiTheme="minorEastAsia" w:eastAsiaTheme="minorEastAsia"/>
                <w:color w:val="000000"/>
                <w:szCs w:val="21"/>
                <w:lang w:eastAsia="zh-CN"/>
              </w:rPr>
              <w:t>；</w:t>
            </w:r>
          </w:p>
          <w:p>
            <w:pPr>
              <w:spacing w:line="400" w:lineRule="exact"/>
              <w:rPr>
                <w:rFonts w:hint="eastAsia" w:ascii="宋体" w:hAnsi="宋体" w:eastAsia="宋体" w:cs="宋体"/>
                <w:kern w:val="0"/>
                <w:szCs w:val="21"/>
                <w:lang w:eastAsia="zh-CN"/>
              </w:rPr>
            </w:pPr>
            <w:r>
              <w:rPr>
                <w:rFonts w:hint="eastAsia" w:ascii="宋体" w:hAnsi="宋体" w:cs="宋体"/>
                <w:kern w:val="0"/>
                <w:szCs w:val="21"/>
              </w:rPr>
              <w:t>对不可容许风险或重要环境因素进行控制策划、建档</w:t>
            </w:r>
            <w:r>
              <w:rPr>
                <w:rFonts w:hint="eastAsia" w:ascii="宋体" w:hAnsi="宋体" w:cs="宋体"/>
                <w:kern w:val="0"/>
                <w:szCs w:val="21"/>
                <w:lang w:eastAsia="zh-CN"/>
              </w:rPr>
              <w:t>；</w:t>
            </w:r>
          </w:p>
          <w:p>
            <w:pPr>
              <w:spacing w:line="400" w:lineRule="exact"/>
              <w:rPr>
                <w:rFonts w:hint="eastAsia" w:ascii="宋体" w:hAnsi="宋体" w:cs="宋体"/>
                <w:kern w:val="0"/>
                <w:szCs w:val="21"/>
                <w:lang w:eastAsia="zh-CN"/>
              </w:rPr>
            </w:pPr>
            <w:r>
              <w:rPr>
                <w:rFonts w:hint="eastAsia" w:ascii="宋体" w:hAnsi="宋体" w:cs="宋体"/>
                <w:kern w:val="0"/>
                <w:szCs w:val="21"/>
                <w:lang w:eastAsia="zh-CN"/>
              </w:rPr>
              <w:t>危害因素辨识涵盖了职业危害因素辨识与风险评价，</w:t>
            </w:r>
            <w:r>
              <w:rPr>
                <w:rFonts w:hint="eastAsia" w:ascii="宋体" w:hAnsi="宋体"/>
              </w:rPr>
              <w:t>编制</w:t>
            </w:r>
            <w:r>
              <w:rPr>
                <w:rFonts w:hint="eastAsia" w:ascii="宋体" w:hAnsi="宋体"/>
                <w:lang w:val="en-US" w:eastAsia="zh-CN"/>
              </w:rPr>
              <w:t>的</w:t>
            </w:r>
            <w:r>
              <w:rPr>
                <w:rFonts w:hint="eastAsia" w:ascii="宋体" w:hAnsi="宋体"/>
              </w:rPr>
              <w:t>职业健康计划涵盖现场施工各阶段影响人体健康的各种职业病和非职业病的预防和控制措施</w:t>
            </w:r>
            <w:r>
              <w:rPr>
                <w:rFonts w:hint="eastAsia" w:ascii="宋体" w:hAnsi="宋体" w:cs="宋体"/>
                <w:kern w:val="0"/>
                <w:szCs w:val="21"/>
                <w:lang w:eastAsia="zh-CN"/>
              </w:rPr>
              <w:t>。</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7</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作业许可管理</w:t>
            </w:r>
          </w:p>
        </w:tc>
        <w:tc>
          <w:tcPr>
            <w:tcW w:w="6096" w:type="dxa"/>
            <w:gridSpan w:val="2"/>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存在较大风险或潜在重大危险的作业建立了作业管理制度</w:t>
            </w:r>
            <w:r>
              <w:rPr>
                <w:rFonts w:hint="eastAsia" w:asciiTheme="minorEastAsia" w:hAnsiTheme="minorEastAsia" w:eastAsiaTheme="minorEastAsia"/>
                <w:color w:val="000000"/>
                <w:szCs w:val="21"/>
                <w:lang w:eastAsia="zh-CN"/>
              </w:rPr>
              <w:t>；</w:t>
            </w:r>
          </w:p>
          <w:p>
            <w:pPr>
              <w:spacing w:line="400" w:lineRule="exact"/>
              <w:rPr>
                <w:rFonts w:hint="eastAsia" w:ascii="宋体" w:hAnsi="宋体"/>
                <w:szCs w:val="21"/>
                <w:lang w:eastAsia="zh-CN"/>
              </w:rPr>
            </w:pPr>
            <w:r>
              <w:rPr>
                <w:rFonts w:hint="eastAsia" w:ascii="宋体" w:hAnsi="宋体"/>
                <w:szCs w:val="21"/>
              </w:rPr>
              <w:t>建立</w:t>
            </w:r>
            <w:r>
              <w:rPr>
                <w:rFonts w:hint="eastAsia" w:ascii="宋体" w:hAnsi="宋体"/>
                <w:szCs w:val="21"/>
                <w:lang w:val="en-US" w:eastAsia="zh-CN"/>
              </w:rPr>
              <w:t>了</w:t>
            </w:r>
            <w:r>
              <w:rPr>
                <w:rFonts w:hint="eastAsia" w:ascii="宋体" w:hAnsi="宋体"/>
                <w:szCs w:val="21"/>
              </w:rPr>
              <w:t>安全作业许可证管理台账</w:t>
            </w:r>
            <w:r>
              <w:rPr>
                <w:rFonts w:hint="eastAsia" w:ascii="宋体" w:hAnsi="宋体"/>
                <w:szCs w:val="21"/>
                <w:lang w:eastAsia="zh-CN"/>
              </w:rPr>
              <w:t>；</w:t>
            </w:r>
          </w:p>
          <w:p>
            <w:pPr>
              <w:spacing w:line="400" w:lineRule="exact"/>
              <w:rPr>
                <w:rFonts w:hint="eastAsia" w:ascii="宋体" w:hAnsi="宋体" w:eastAsia="宋体"/>
                <w:szCs w:val="21"/>
                <w:lang w:eastAsia="zh-CN"/>
              </w:rPr>
            </w:pPr>
            <w:r>
              <w:rPr>
                <w:rFonts w:hint="eastAsia" w:ascii="宋体" w:hAnsi="宋体"/>
                <w:szCs w:val="21"/>
              </w:rPr>
              <w:t>动土、动火、临时用电作业、高处作业、模板工程、脚手架工程、受限空间、拆除爆破作业、起重吊装作业、射线探伤作业、烘炉作业、总分变送电、单体试车等</w:t>
            </w:r>
            <w:r>
              <w:rPr>
                <w:rFonts w:hint="eastAsia" w:ascii="宋体" w:hAnsi="宋体"/>
                <w:szCs w:val="21"/>
                <w:lang w:val="en-US" w:eastAsia="zh-CN"/>
              </w:rPr>
              <w:t>办理了</w:t>
            </w:r>
            <w:r>
              <w:rPr>
                <w:rFonts w:hint="eastAsia" w:ascii="宋体" w:hAnsi="宋体"/>
                <w:szCs w:val="21"/>
              </w:rPr>
              <w:t>作业许可证</w:t>
            </w:r>
            <w:r>
              <w:rPr>
                <w:rFonts w:hint="eastAsia" w:ascii="宋体" w:hAnsi="宋体"/>
                <w:szCs w:val="21"/>
                <w:lang w:eastAsia="zh-CN"/>
              </w:rPr>
              <w:t>；</w:t>
            </w:r>
          </w:p>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作业票中危害识别和风险分析，控制措施，申请、审核、批准授权，作业许可期限，作业后的恢复和确认填写规范。</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bl>
    <w:p>
      <w:pPr>
        <w:widowControl/>
        <w:spacing w:line="360" w:lineRule="auto"/>
        <w:ind w:left="-745" w:leftChars="-355" w:right="-1050" w:rightChars="-500" w:firstLine="8327" w:firstLineChars="3950"/>
        <w:jc w:val="left"/>
        <w:rPr>
          <w:rFonts w:asciiTheme="minorEastAsia" w:hAnsiTheme="minorEastAsia" w:eastAsiaTheme="minorEastAsia"/>
          <w:b/>
          <w:szCs w:val="21"/>
        </w:rPr>
      </w:pPr>
    </w:p>
    <w:p>
      <w:pPr>
        <w:widowControl/>
        <w:spacing w:line="360" w:lineRule="auto"/>
        <w:ind w:left="-745" w:leftChars="-355" w:right="-1050" w:rightChars="-500" w:firstLine="8327" w:firstLineChars="3950"/>
        <w:jc w:val="left"/>
        <w:rPr>
          <w:rFonts w:asciiTheme="minorEastAsia" w:hAnsiTheme="minorEastAsia" w:eastAsiaTheme="minorEastAsia"/>
          <w:b/>
          <w:szCs w:val="21"/>
        </w:rPr>
      </w:pPr>
      <w:r>
        <w:rPr>
          <w:rFonts w:hint="eastAsia" w:asciiTheme="minorEastAsia" w:hAnsiTheme="minorEastAsia" w:eastAsiaTheme="minorEastAsia"/>
          <w:b/>
          <w:szCs w:val="21"/>
        </w:rPr>
        <w:t>共3页第2页</w:t>
      </w:r>
    </w:p>
    <w:tbl>
      <w:tblPr>
        <w:tblStyle w:val="7"/>
        <w:tblW w:w="10349" w:type="dxa"/>
        <w:tblInd w:w="-9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
      <w:tblGrid>
        <w:gridCol w:w="567"/>
        <w:gridCol w:w="993"/>
        <w:gridCol w:w="6096"/>
        <w:gridCol w:w="567"/>
        <w:gridCol w:w="567"/>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评价</w:t>
            </w:r>
          </w:p>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w:t>
            </w:r>
          </w:p>
        </w:tc>
        <w:tc>
          <w:tcPr>
            <w:tcW w:w="6096"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评价内容与打分标准</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标准分</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实得分</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检查情况或</w:t>
            </w:r>
          </w:p>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扣分原因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8</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应急</w:t>
            </w:r>
          </w:p>
          <w:p>
            <w:pPr>
              <w:spacing w:line="40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管理</w:t>
            </w:r>
          </w:p>
        </w:tc>
        <w:tc>
          <w:tcPr>
            <w:tcW w:w="6096" w:type="dxa"/>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建立应急管理制度</w:t>
            </w:r>
            <w:r>
              <w:rPr>
                <w:rFonts w:hint="eastAsia" w:asciiTheme="minorEastAsia" w:hAnsiTheme="minorEastAsia" w:eastAsiaTheme="minorEastAsia"/>
                <w:color w:val="000000"/>
                <w:szCs w:val="21"/>
                <w:lang w:eastAsia="zh-CN"/>
              </w:rPr>
              <w:t>；</w:t>
            </w:r>
          </w:p>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制定了与施工方案相符合的专项应急管理方案；</w:t>
            </w:r>
          </w:p>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应急材料、药品准备到位</w:t>
            </w:r>
            <w:r>
              <w:rPr>
                <w:rFonts w:hint="eastAsia" w:asciiTheme="minorEastAsia" w:hAnsiTheme="minorEastAsia" w:eastAsiaTheme="minorEastAsia"/>
                <w:color w:val="000000"/>
                <w:szCs w:val="21"/>
                <w:lang w:eastAsia="zh-CN"/>
              </w:rPr>
              <w:t>；</w:t>
            </w:r>
          </w:p>
          <w:p>
            <w:pPr>
              <w:spacing w:line="40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按计划组织演练。</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9</w:t>
            </w:r>
          </w:p>
        </w:tc>
        <w:tc>
          <w:tcPr>
            <w:tcW w:w="993" w:type="dxa"/>
            <w:tcBorders>
              <w:top w:val="single" w:color="auto" w:sz="4" w:space="0"/>
              <w:left w:val="nil"/>
              <w:bottom w:val="single" w:color="auto" w:sz="4" w:space="0"/>
              <w:right w:val="single" w:color="auto" w:sz="4" w:space="0"/>
            </w:tcBorders>
            <w:vAlign w:val="center"/>
          </w:tcPr>
          <w:p>
            <w:pPr>
              <w:spacing w:line="40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机械设备施工机具</w:t>
            </w:r>
          </w:p>
        </w:tc>
        <w:tc>
          <w:tcPr>
            <w:tcW w:w="6096" w:type="dxa"/>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szCs w:val="21"/>
              </w:rPr>
              <w:t>机械设备管</w:t>
            </w:r>
            <w:r>
              <w:rPr>
                <w:rFonts w:hint="eastAsia" w:asciiTheme="minorEastAsia" w:hAnsiTheme="minorEastAsia" w:eastAsiaTheme="minorEastAsia"/>
                <w:color w:val="000000"/>
                <w:szCs w:val="21"/>
              </w:rPr>
              <w:t>理符合《起重机械安全规程》（GB6067-2010）、《起重机械危险部位与标志》（GB15052-94）、《机械安全、安全防护的实施准则》（GB/T30574-2014）规范要求。</w:t>
            </w:r>
          </w:p>
          <w:p>
            <w:pPr>
              <w:spacing w:line="400" w:lineRule="exact"/>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建立了特种设备台账；</w:t>
            </w:r>
          </w:p>
          <w:p>
            <w:pPr>
              <w:spacing w:line="400" w:lineRule="exact"/>
              <w:rPr>
                <w:rFonts w:hint="default" w:eastAsia="宋体" w:asciiTheme="minorEastAsia" w:hAnsiTheme="minorEastAsia"/>
                <w:color w:val="000000"/>
                <w:szCs w:val="21"/>
                <w:lang w:val="en-US" w:eastAsia="zh-CN"/>
              </w:rPr>
            </w:pPr>
            <w:r>
              <w:rPr>
                <w:rFonts w:hint="eastAsia" w:ascii="宋体" w:hAnsi="宋体" w:cs="宋体"/>
                <w:color w:val="000000"/>
                <w:kern w:val="0"/>
                <w:szCs w:val="21"/>
                <w:lang w:val="en-US" w:eastAsia="zh-CN"/>
              </w:rPr>
              <w:t>特种设备</w:t>
            </w:r>
            <w:r>
              <w:rPr>
                <w:rFonts w:hint="eastAsia" w:ascii="宋体" w:hAnsi="宋体" w:cs="宋体"/>
                <w:color w:val="000000"/>
                <w:kern w:val="0"/>
                <w:szCs w:val="21"/>
              </w:rPr>
              <w:t>组织</w:t>
            </w:r>
            <w:r>
              <w:rPr>
                <w:rFonts w:hint="eastAsia" w:ascii="宋体" w:hAnsi="宋体" w:cs="宋体"/>
                <w:color w:val="000000"/>
                <w:kern w:val="0"/>
                <w:szCs w:val="21"/>
                <w:lang w:val="en-US" w:eastAsia="zh-CN"/>
              </w:rPr>
              <w:t>了</w:t>
            </w:r>
            <w:r>
              <w:rPr>
                <w:rFonts w:hint="eastAsia" w:ascii="宋体" w:hAnsi="宋体" w:cs="宋体"/>
                <w:color w:val="000000"/>
                <w:kern w:val="0"/>
                <w:szCs w:val="21"/>
              </w:rPr>
              <w:t>进场验收</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作业前开具了作业票；</w:t>
            </w:r>
          </w:p>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手持式电动工具的外壳、手柄、插头、开关、负荷线完好无损</w:t>
            </w:r>
            <w:r>
              <w:rPr>
                <w:rFonts w:hint="eastAsia" w:asciiTheme="minorEastAsia" w:hAnsiTheme="minorEastAsia" w:eastAsiaTheme="minorEastAsia"/>
                <w:color w:val="000000"/>
                <w:szCs w:val="21"/>
                <w:lang w:eastAsia="zh-CN"/>
              </w:rPr>
              <w:t>；</w:t>
            </w:r>
          </w:p>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特种设备及安全附件、安全保护装置维护保养和定期自行检查记录完整。</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10</w:t>
            </w:r>
          </w:p>
        </w:tc>
        <w:tc>
          <w:tcPr>
            <w:tcW w:w="993" w:type="dxa"/>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挖掘作业</w:t>
            </w:r>
          </w:p>
        </w:tc>
        <w:tc>
          <w:tcPr>
            <w:tcW w:w="6096" w:type="dxa"/>
            <w:tcBorders>
              <w:top w:val="single" w:color="auto" w:sz="4" w:space="0"/>
              <w:left w:val="nil"/>
              <w:bottom w:val="single" w:color="auto" w:sz="4" w:space="0"/>
              <w:right w:val="single" w:color="auto" w:sz="4" w:space="0"/>
            </w:tcBorders>
          </w:tcPr>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挖掘作业符合《建筑基坑支护技术规程》（JGJ120-2012）要求。深基坑施工方案通过专家论证。</w:t>
            </w: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w:t>
            </w:r>
            <w:r>
              <w:rPr>
                <w:rFonts w:hint="eastAsia" w:asciiTheme="minorEastAsia" w:hAnsiTheme="minorEastAsia" w:eastAsiaTheme="minorEastAsia"/>
                <w:b/>
                <w:bCs/>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11</w:t>
            </w:r>
          </w:p>
        </w:tc>
        <w:tc>
          <w:tcPr>
            <w:tcW w:w="993" w:type="dxa"/>
            <w:tcBorders>
              <w:top w:val="single" w:color="auto" w:sz="4" w:space="0"/>
              <w:left w:val="nil"/>
              <w:bottom w:val="single" w:color="auto" w:sz="4" w:space="0"/>
              <w:right w:val="single" w:color="auto" w:sz="4" w:space="0"/>
            </w:tcBorders>
            <w:vAlign w:val="center"/>
          </w:tcPr>
          <w:p>
            <w:pPr>
              <w:spacing w:line="40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脚手架</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作业</w:t>
            </w:r>
          </w:p>
        </w:tc>
        <w:tc>
          <w:tcPr>
            <w:tcW w:w="6096" w:type="dxa"/>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脚手架材料及搭设符合《建筑施工扣件式钢管脚手架安全技术规范》（JGJ130－2011）和《建筑施工高处作业安全技术规范》（JGJ80-2016）规范要求。</w:t>
            </w:r>
          </w:p>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搭设人员持有效上岗证件</w:t>
            </w:r>
            <w:r>
              <w:rPr>
                <w:rFonts w:hint="eastAsia" w:asciiTheme="minorEastAsia" w:hAnsiTheme="minorEastAsia" w:eastAsiaTheme="minorEastAsia"/>
                <w:color w:val="000000"/>
                <w:szCs w:val="21"/>
                <w:lang w:eastAsia="zh-CN"/>
              </w:rPr>
              <w:t>；</w:t>
            </w:r>
          </w:p>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作业层不得超载，不得悬挂起重设备及缆风绳等物</w:t>
            </w:r>
            <w:r>
              <w:rPr>
                <w:rFonts w:hint="eastAsia" w:asciiTheme="minorEastAsia" w:hAnsiTheme="minorEastAsia" w:eastAsiaTheme="minorEastAsia"/>
                <w:color w:val="000000"/>
                <w:szCs w:val="21"/>
                <w:lang w:eastAsia="zh-CN"/>
              </w:rPr>
              <w:t>；</w:t>
            </w:r>
          </w:p>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搭设专项施工方案进行安全交底</w:t>
            </w:r>
            <w:r>
              <w:rPr>
                <w:rFonts w:hint="eastAsia" w:asciiTheme="minorEastAsia" w:hAnsiTheme="minorEastAsia" w:eastAsiaTheme="minorEastAsia"/>
                <w:color w:val="000000"/>
                <w:szCs w:val="21"/>
                <w:lang w:eastAsia="zh-CN"/>
              </w:rPr>
              <w:t>；</w:t>
            </w:r>
          </w:p>
          <w:p>
            <w:pPr>
              <w:spacing w:line="400" w:lineRule="exact"/>
              <w:rPr>
                <w:rFonts w:hint="eastAsia" w:eastAsia="宋体" w:asciiTheme="minorEastAsia" w:hAnsiTheme="minorEastAsia"/>
                <w:color w:val="000000"/>
                <w:szCs w:val="21"/>
                <w:lang w:eastAsia="zh-CN"/>
              </w:rPr>
            </w:pPr>
            <w:r>
              <w:rPr>
                <w:rFonts w:hint="eastAsia" w:ascii="宋体" w:hAnsi="宋体" w:cs="宋体"/>
                <w:kern w:val="0"/>
                <w:szCs w:val="21"/>
                <w:lang w:val="en-US" w:eastAsia="zh-CN"/>
              </w:rPr>
              <w:t>搭设完工进行</w:t>
            </w:r>
            <w:r>
              <w:rPr>
                <w:rFonts w:hint="eastAsia" w:ascii="宋体" w:hAnsi="宋体" w:cs="宋体"/>
                <w:kern w:val="0"/>
                <w:szCs w:val="21"/>
              </w:rPr>
              <w:t>验收和挂牌</w:t>
            </w:r>
            <w:r>
              <w:rPr>
                <w:rFonts w:hint="eastAsia" w:ascii="宋体" w:hAnsi="宋体" w:cs="宋体"/>
                <w:kern w:val="0"/>
                <w:szCs w:val="21"/>
                <w:lang w:eastAsia="zh-CN"/>
              </w:rPr>
              <w:t>。</w:t>
            </w:r>
          </w:p>
          <w:p>
            <w:pPr>
              <w:spacing w:line="400" w:lineRule="exact"/>
              <w:rPr>
                <w:rFonts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12</w:t>
            </w:r>
          </w:p>
        </w:tc>
        <w:tc>
          <w:tcPr>
            <w:tcW w:w="993" w:type="dxa"/>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临时用电</w:t>
            </w:r>
          </w:p>
        </w:tc>
        <w:tc>
          <w:tcPr>
            <w:tcW w:w="6096" w:type="dxa"/>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现场临时用电管理符合《施工现场临时用电安全技术规范》（JGJ46-2005）标准。</w:t>
            </w:r>
          </w:p>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配电箱、开关箱必须是国家许可的生产制造厂家提供的合格产品</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电缆线路采用埋地或架空敷设</w:t>
            </w:r>
            <w:r>
              <w:rPr>
                <w:rFonts w:hint="eastAsia" w:asciiTheme="minorEastAsia" w:hAnsiTheme="minorEastAsia" w:eastAsiaTheme="minorEastAsia"/>
                <w:color w:val="000000"/>
                <w:szCs w:val="21"/>
                <w:lang w:eastAsia="zh-CN"/>
              </w:rPr>
              <w:t>；</w:t>
            </w:r>
          </w:p>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值班电工每天对配电箱、开关箱进行维护检查并记录。</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13</w:t>
            </w:r>
          </w:p>
        </w:tc>
        <w:tc>
          <w:tcPr>
            <w:tcW w:w="993" w:type="dxa"/>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吊装作业</w:t>
            </w:r>
          </w:p>
        </w:tc>
        <w:tc>
          <w:tcPr>
            <w:tcW w:w="6096" w:type="dxa"/>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吊装作业符合《建筑施工安全检查标准》（JGJ59-2011）、《塔式起重机安全规程》（GB5144-2012）、《起重机械安全规程》（GB6067-2010），以及《石油化工建设工程施工安全技术规范》（GB/T50484-2008）有关条款。</w:t>
            </w:r>
          </w:p>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起重机操作员、指挥、司索人员（起重工）持证上岗</w:t>
            </w:r>
            <w:r>
              <w:rPr>
                <w:rFonts w:hint="eastAsia" w:asciiTheme="minorEastAsia" w:hAnsiTheme="minorEastAsia" w:eastAsiaTheme="minorEastAsia"/>
                <w:color w:val="000000"/>
                <w:szCs w:val="21"/>
                <w:lang w:eastAsia="zh-CN"/>
              </w:rPr>
              <w:t>；</w:t>
            </w:r>
          </w:p>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30t以上施工编制了吊装方案并经专家论证；</w:t>
            </w:r>
          </w:p>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吊装前向作业班组进行</w:t>
            </w:r>
            <w:r>
              <w:rPr>
                <w:rFonts w:hint="eastAsia" w:asciiTheme="minorEastAsia" w:hAnsiTheme="minorEastAsia" w:eastAsiaTheme="minorEastAsia"/>
                <w:color w:val="000000"/>
                <w:szCs w:val="21"/>
                <w:lang w:val="en-US" w:eastAsia="zh-CN"/>
              </w:rPr>
              <w:t>安全技术</w:t>
            </w:r>
            <w:bookmarkStart w:id="0" w:name="_GoBack"/>
            <w:bookmarkEnd w:id="0"/>
            <w:r>
              <w:rPr>
                <w:rFonts w:hint="eastAsia" w:asciiTheme="minorEastAsia" w:hAnsiTheme="minorEastAsia" w:eastAsiaTheme="minorEastAsia"/>
                <w:color w:val="000000"/>
                <w:szCs w:val="21"/>
              </w:rPr>
              <w:t>交底</w:t>
            </w:r>
            <w:r>
              <w:rPr>
                <w:rFonts w:hint="eastAsia" w:asciiTheme="minorEastAsia" w:hAnsiTheme="minorEastAsia" w:eastAsiaTheme="minorEastAsia"/>
                <w:color w:val="000000"/>
                <w:szCs w:val="21"/>
                <w:lang w:eastAsia="zh-CN"/>
              </w:rPr>
              <w:t>；</w:t>
            </w:r>
          </w:p>
          <w:p>
            <w:pPr>
              <w:spacing w:line="400" w:lineRule="exact"/>
              <w:rPr>
                <w:rFonts w:hint="default" w:eastAsia="宋体" w:asciiTheme="minorEastAsia" w:hAnsiTheme="minorEastAsia"/>
                <w:color w:val="000000"/>
                <w:szCs w:val="21"/>
                <w:lang w:val="en-US" w:eastAsia="zh-CN"/>
              </w:rPr>
            </w:pPr>
            <w:r>
              <w:rPr>
                <w:rFonts w:hint="eastAsia" w:ascii="宋体" w:hAnsi="宋体" w:cs="宋体"/>
                <w:color w:val="000000"/>
                <w:kern w:val="0"/>
                <w:szCs w:val="21"/>
              </w:rPr>
              <w:t>设置作业警戒区</w:t>
            </w:r>
            <w:r>
              <w:rPr>
                <w:rFonts w:hint="eastAsia" w:ascii="宋体" w:hAnsi="宋体" w:cs="宋体"/>
                <w:color w:val="000000"/>
                <w:kern w:val="0"/>
                <w:szCs w:val="21"/>
                <w:lang w:val="en-US" w:eastAsia="zh-CN"/>
              </w:rPr>
              <w:t>和专人监护。</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bl>
    <w:p>
      <w:pPr>
        <w:widowControl/>
        <w:spacing w:line="360" w:lineRule="auto"/>
        <w:ind w:left="-745" w:leftChars="-355" w:right="-1050" w:rightChars="-500" w:firstLine="8433" w:firstLineChars="4000"/>
        <w:jc w:val="left"/>
        <w:rPr>
          <w:rFonts w:asciiTheme="minorEastAsia" w:hAnsiTheme="minorEastAsia" w:eastAsiaTheme="minorEastAsia"/>
          <w:b/>
          <w:szCs w:val="21"/>
        </w:rPr>
      </w:pPr>
      <w:r>
        <w:rPr>
          <w:rFonts w:hint="eastAsia" w:asciiTheme="minorEastAsia" w:hAnsiTheme="minorEastAsia" w:eastAsiaTheme="minorEastAsia"/>
          <w:b/>
          <w:szCs w:val="21"/>
        </w:rPr>
        <w:t>共3页第3页</w:t>
      </w:r>
      <w:r>
        <w:rPr>
          <w:rFonts w:hint="eastAsia" w:asciiTheme="minorEastAsia" w:hAnsiTheme="minorEastAsia" w:eastAsiaTheme="minorEastAsia"/>
          <w:sz w:val="32"/>
          <w:szCs w:val="32"/>
        </w:rPr>
        <w:t xml:space="preserve"> </w:t>
      </w:r>
    </w:p>
    <w:tbl>
      <w:tblPr>
        <w:tblStyle w:val="7"/>
        <w:tblW w:w="10349" w:type="dxa"/>
        <w:tblInd w:w="-9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
      <w:tblGrid>
        <w:gridCol w:w="567"/>
        <w:gridCol w:w="993"/>
        <w:gridCol w:w="6096"/>
        <w:gridCol w:w="567"/>
        <w:gridCol w:w="567"/>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评价</w:t>
            </w:r>
          </w:p>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w:t>
            </w:r>
          </w:p>
        </w:tc>
        <w:tc>
          <w:tcPr>
            <w:tcW w:w="6096"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评价内容与打分标准</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标准分</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实得分</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检查情况或</w:t>
            </w:r>
          </w:p>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扣分原因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14</w:t>
            </w:r>
          </w:p>
        </w:tc>
        <w:tc>
          <w:tcPr>
            <w:tcW w:w="993" w:type="dxa"/>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受限空间作业</w:t>
            </w:r>
          </w:p>
        </w:tc>
        <w:tc>
          <w:tcPr>
            <w:tcW w:w="6096" w:type="dxa"/>
            <w:tcBorders>
              <w:top w:val="single" w:color="auto" w:sz="4" w:space="0"/>
              <w:left w:val="nil"/>
              <w:bottom w:val="single" w:color="auto" w:sz="4" w:space="0"/>
              <w:right w:val="single" w:color="auto" w:sz="4" w:space="0"/>
            </w:tcBorders>
          </w:tcPr>
          <w:p>
            <w:pPr>
              <w:spacing w:line="40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受限空间作业符合《受限空间作业规范》（GB30871）要求。</w:t>
            </w:r>
          </w:p>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作业前进行了危害辨识</w:t>
            </w:r>
            <w:r>
              <w:rPr>
                <w:rFonts w:hint="eastAsia" w:asciiTheme="minorEastAsia" w:hAnsiTheme="minorEastAsia" w:eastAsiaTheme="minorEastAsia"/>
                <w:color w:val="000000"/>
                <w:szCs w:val="21"/>
                <w:lang w:eastAsia="zh-CN"/>
              </w:rPr>
              <w:t>；</w:t>
            </w:r>
          </w:p>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许可证及防控、应急措施得到全面落实</w:t>
            </w:r>
            <w:r>
              <w:rPr>
                <w:rFonts w:hint="eastAsia" w:asciiTheme="minorEastAsia" w:hAnsiTheme="minorEastAsia" w:eastAsiaTheme="minorEastAsia"/>
                <w:color w:val="000000"/>
                <w:szCs w:val="21"/>
                <w:lang w:eastAsia="zh-CN"/>
              </w:rPr>
              <w:t>；</w:t>
            </w:r>
          </w:p>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监护人在岗。</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15</w:t>
            </w:r>
          </w:p>
        </w:tc>
        <w:tc>
          <w:tcPr>
            <w:tcW w:w="993" w:type="dxa"/>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高处作业</w:t>
            </w:r>
          </w:p>
        </w:tc>
        <w:tc>
          <w:tcPr>
            <w:tcW w:w="6096" w:type="dxa"/>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高处作业符合《建筑施工高处作业安全技术规范》（JGJ80-2016）要求，及《石油化工建设工程施工安全技术规范》（GB/T50484-2008）有关条款。</w:t>
            </w:r>
          </w:p>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孔洞的封堵、安全网的敷设、生命线和防坠器得到落实；</w:t>
            </w:r>
          </w:p>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施工人员P</w:t>
            </w:r>
            <w:r>
              <w:rPr>
                <w:rFonts w:asciiTheme="minorEastAsia" w:hAnsiTheme="minorEastAsia" w:eastAsiaTheme="minorEastAsia"/>
                <w:color w:val="000000"/>
                <w:szCs w:val="21"/>
              </w:rPr>
              <w:t>PE</w:t>
            </w:r>
            <w:r>
              <w:rPr>
                <w:rFonts w:hint="eastAsia" w:asciiTheme="minorEastAsia" w:hAnsiTheme="minorEastAsia" w:eastAsiaTheme="minorEastAsia"/>
                <w:color w:val="000000"/>
                <w:szCs w:val="21"/>
              </w:rPr>
              <w:t>、材料防坠落，焊渣坠落措施得到落实。</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16</w:t>
            </w:r>
          </w:p>
        </w:tc>
        <w:tc>
          <w:tcPr>
            <w:tcW w:w="993" w:type="dxa"/>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动火作业</w:t>
            </w:r>
          </w:p>
        </w:tc>
        <w:tc>
          <w:tcPr>
            <w:tcW w:w="6096" w:type="dxa"/>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动火作业符合《建设工程施工现场消防安全技术规范》（GB50720-2011）要求及《石油化工建设工程施工安全技术规范》（GB/T50484-2008）有关条款。</w:t>
            </w:r>
          </w:p>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动火作业前办理许可</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并落实安全措施</w:t>
            </w:r>
            <w:r>
              <w:rPr>
                <w:rFonts w:hint="eastAsia" w:asciiTheme="minorEastAsia" w:hAnsiTheme="minorEastAsia" w:eastAsiaTheme="minorEastAsia"/>
                <w:color w:val="000000"/>
                <w:szCs w:val="21"/>
                <w:lang w:eastAsia="zh-CN"/>
              </w:rPr>
              <w:t>；</w:t>
            </w:r>
          </w:p>
          <w:p>
            <w:pPr>
              <w:spacing w:line="400" w:lineRule="exact"/>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气瓶间距、减压器、卡扣气带符合要；</w:t>
            </w:r>
          </w:p>
          <w:p>
            <w:pPr>
              <w:spacing w:line="400" w:lineRule="exact"/>
              <w:rPr>
                <w:rFonts w:hint="eastAsia" w:ascii="宋体" w:hAnsi="宋体" w:cs="宋体"/>
                <w:color w:val="000000"/>
                <w:kern w:val="0"/>
                <w:szCs w:val="21"/>
                <w:lang w:eastAsia="zh-CN"/>
              </w:rPr>
            </w:pPr>
            <w:r>
              <w:rPr>
                <w:rFonts w:hint="eastAsia" w:ascii="宋体" w:hAnsi="宋体" w:cs="宋体"/>
                <w:color w:val="000000"/>
                <w:kern w:val="0"/>
                <w:szCs w:val="21"/>
              </w:rPr>
              <w:t>电焊机设置防雨罩、接线柱</w:t>
            </w:r>
            <w:r>
              <w:rPr>
                <w:rFonts w:hint="eastAsia" w:ascii="宋体" w:hAnsi="宋体" w:cs="宋体"/>
                <w:color w:val="000000"/>
                <w:kern w:val="0"/>
                <w:szCs w:val="21"/>
                <w:lang w:eastAsia="zh-CN"/>
              </w:rPr>
              <w:t>；</w:t>
            </w:r>
          </w:p>
          <w:p>
            <w:pPr>
              <w:spacing w:line="400" w:lineRule="exact"/>
              <w:rPr>
                <w:rFonts w:hint="eastAsia" w:asciiTheme="minorEastAsia" w:hAnsiTheme="minorEastAsia" w:eastAsiaTheme="minorEastAsia"/>
                <w:color w:val="000000"/>
                <w:szCs w:val="21"/>
              </w:rPr>
            </w:pPr>
            <w:r>
              <w:rPr>
                <w:rFonts w:hint="eastAsia" w:ascii="宋体" w:hAnsi="宋体" w:cs="宋体"/>
                <w:color w:val="000000"/>
                <w:kern w:val="0"/>
                <w:szCs w:val="21"/>
                <w:lang w:val="en-US" w:eastAsia="zh-CN"/>
              </w:rPr>
              <w:t>动火作业点无可燃物</w:t>
            </w:r>
            <w:r>
              <w:rPr>
                <w:rFonts w:hint="eastAsia" w:asciiTheme="minorEastAsia" w:hAnsiTheme="minorEastAsia" w:eastAsiaTheme="minorEastAsia"/>
                <w:color w:val="000000"/>
                <w:szCs w:val="21"/>
              </w:rPr>
              <w:t>。</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17</w:t>
            </w:r>
          </w:p>
        </w:tc>
        <w:tc>
          <w:tcPr>
            <w:tcW w:w="993" w:type="dxa"/>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吊篮作业</w:t>
            </w:r>
          </w:p>
        </w:tc>
        <w:tc>
          <w:tcPr>
            <w:tcW w:w="6096" w:type="dxa"/>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吊篮作业符合《高处作业吊篮安装、拆卸、使用技术规程》（J</w:t>
            </w:r>
            <w:r>
              <w:rPr>
                <w:rFonts w:asciiTheme="minorEastAsia" w:hAnsiTheme="minorEastAsia" w:eastAsiaTheme="minorEastAsia"/>
                <w:color w:val="000000"/>
                <w:szCs w:val="21"/>
              </w:rPr>
              <w:t>B/T11699-2013</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以及</w:t>
            </w:r>
            <w:r>
              <w:rPr>
                <w:rFonts w:hint="eastAsia" w:asciiTheme="minorEastAsia" w:hAnsiTheme="minorEastAsia" w:eastAsiaTheme="minorEastAsia"/>
                <w:color w:val="000000"/>
                <w:szCs w:val="21"/>
              </w:rPr>
              <w:t>《石油化工建设工程施工安全技术规范》（GB/T50484-2008）有关条款。</w:t>
            </w:r>
          </w:p>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使用正规厂家生产的合格吊篮</w:t>
            </w:r>
            <w:r>
              <w:rPr>
                <w:rFonts w:hint="eastAsia" w:asciiTheme="minorEastAsia" w:hAnsiTheme="minorEastAsia" w:eastAsiaTheme="minorEastAsia"/>
                <w:color w:val="000000"/>
                <w:szCs w:val="21"/>
                <w:lang w:eastAsia="zh-CN"/>
              </w:rPr>
              <w:t>；</w:t>
            </w:r>
          </w:p>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吊篮内的作业人员穿戴全身式安全带，安全带</w:t>
            </w:r>
            <w:r>
              <w:rPr>
                <w:rFonts w:hint="eastAsia" w:asciiTheme="minorEastAsia" w:hAnsiTheme="minorEastAsia" w:eastAsiaTheme="minorEastAsia"/>
                <w:color w:val="000000"/>
                <w:szCs w:val="21"/>
                <w:lang w:val="en-US" w:eastAsia="zh-CN"/>
              </w:rPr>
              <w:t>固定符合要求</w:t>
            </w:r>
            <w:r>
              <w:rPr>
                <w:rFonts w:hint="eastAsia" w:asciiTheme="minorEastAsia" w:hAnsiTheme="minorEastAsia" w:eastAsiaTheme="minorEastAsia"/>
                <w:color w:val="000000"/>
                <w:szCs w:val="21"/>
              </w:rPr>
              <w:t>。</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18</w:t>
            </w:r>
          </w:p>
        </w:tc>
        <w:tc>
          <w:tcPr>
            <w:tcW w:w="993" w:type="dxa"/>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临边洞口</w:t>
            </w:r>
          </w:p>
        </w:tc>
        <w:tc>
          <w:tcPr>
            <w:tcW w:w="6096" w:type="dxa"/>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临边和孔洞管理符合《建筑施工安全检查标准》（JGJ59-2011）、《建筑施工高处作业安全技术规范》（JGJ80-2016）、《建筑施工扣件式钢管脚手架安全技术规范》（JGJ130－2011）、《危险性较大的分部分项工程安全管理规定》、（中化人民共和国住建部3</w:t>
            </w:r>
            <w:r>
              <w:rPr>
                <w:rFonts w:asciiTheme="minorEastAsia" w:hAnsiTheme="minorEastAsia" w:eastAsiaTheme="minorEastAsia"/>
                <w:color w:val="000000"/>
                <w:szCs w:val="21"/>
              </w:rPr>
              <w:t>7号令</w:t>
            </w:r>
            <w:r>
              <w:rPr>
                <w:rFonts w:hint="eastAsia" w:asciiTheme="minorEastAsia" w:hAnsiTheme="minorEastAsia" w:eastAsiaTheme="minorEastAsia"/>
                <w:color w:val="000000"/>
                <w:szCs w:val="21"/>
              </w:rPr>
              <w:t>），以及《石油化工建设工程施工安全技术规范》（GB/T50484-2008）有关条款</w:t>
            </w:r>
            <w:r>
              <w:rPr>
                <w:rFonts w:hint="eastAsia" w:asciiTheme="minorEastAsia" w:hAnsiTheme="minorEastAsia" w:eastAsiaTheme="minorEastAsia"/>
                <w:color w:val="000000"/>
                <w:szCs w:val="21"/>
                <w:lang w:eastAsia="zh-CN"/>
              </w:rPr>
              <w:t>。</w:t>
            </w:r>
          </w:p>
          <w:p>
            <w:pPr>
              <w:spacing w:line="400" w:lineRule="exact"/>
              <w:rPr>
                <w:rFonts w:hint="eastAsia" w:ascii="宋体" w:hAnsi="宋体" w:cs="宋体"/>
                <w:color w:val="000000"/>
                <w:kern w:val="0"/>
                <w:szCs w:val="21"/>
                <w:lang w:val="en-US" w:eastAsia="zh-CN"/>
              </w:rPr>
            </w:pPr>
            <w:r>
              <w:rPr>
                <w:rFonts w:hint="eastAsia" w:ascii="宋体" w:hAnsi="宋体" w:cs="宋体"/>
                <w:color w:val="000000"/>
                <w:kern w:val="0"/>
                <w:szCs w:val="21"/>
              </w:rPr>
              <w:t>工作面</w:t>
            </w:r>
            <w:r>
              <w:rPr>
                <w:rFonts w:hint="eastAsia" w:ascii="宋体" w:hAnsi="宋体" w:cs="宋体"/>
                <w:color w:val="000000"/>
                <w:kern w:val="0"/>
                <w:szCs w:val="21"/>
                <w:lang w:val="en-US" w:eastAsia="zh-CN"/>
              </w:rPr>
              <w:t>孔洞及时封堵；</w:t>
            </w:r>
          </w:p>
          <w:p>
            <w:pPr>
              <w:spacing w:line="400" w:lineRule="exact"/>
              <w:rPr>
                <w:rFonts w:hint="eastAsia" w:asciiTheme="minorEastAsia" w:hAnsiTheme="minorEastAsia" w:eastAsiaTheme="minorEastAsia"/>
                <w:color w:val="000000"/>
                <w:szCs w:val="21"/>
                <w:lang w:eastAsia="zh-CN"/>
              </w:rPr>
            </w:pPr>
            <w:r>
              <w:rPr>
                <w:rFonts w:hint="eastAsia" w:ascii="宋体" w:hAnsi="宋体" w:cs="宋体"/>
                <w:color w:val="000000"/>
                <w:kern w:val="0"/>
                <w:szCs w:val="21"/>
                <w:lang w:val="en-US" w:eastAsia="zh-CN"/>
              </w:rPr>
              <w:t>平台</w:t>
            </w:r>
            <w:r>
              <w:rPr>
                <w:rFonts w:hint="eastAsia" w:ascii="宋体" w:hAnsi="宋体" w:cs="宋体"/>
                <w:color w:val="000000"/>
                <w:kern w:val="0"/>
                <w:szCs w:val="21"/>
              </w:rPr>
              <w:t>临边</w:t>
            </w:r>
            <w:r>
              <w:rPr>
                <w:rFonts w:hint="eastAsia" w:ascii="宋体" w:hAnsi="宋体" w:cs="宋体"/>
                <w:color w:val="000000"/>
                <w:kern w:val="0"/>
                <w:szCs w:val="21"/>
                <w:lang w:eastAsia="zh-CN"/>
              </w:rPr>
              <w:t>、</w:t>
            </w:r>
            <w:r>
              <w:rPr>
                <w:rFonts w:hint="eastAsia" w:asciiTheme="minorEastAsia" w:hAnsiTheme="minorEastAsia" w:eastAsiaTheme="minorEastAsia"/>
                <w:color w:val="000000"/>
                <w:szCs w:val="21"/>
              </w:rPr>
              <w:t>楼梯口</w:t>
            </w:r>
            <w:r>
              <w:rPr>
                <w:rFonts w:hint="eastAsia" w:asciiTheme="minorEastAsia" w:hAnsiTheme="minorEastAsia" w:eastAsiaTheme="minorEastAsia"/>
                <w:color w:val="000000"/>
                <w:szCs w:val="21"/>
                <w:lang w:val="en-US" w:eastAsia="zh-CN"/>
              </w:rPr>
              <w:t>和</w:t>
            </w:r>
            <w:r>
              <w:rPr>
                <w:rFonts w:hint="eastAsia" w:ascii="宋体" w:hAnsi="宋体" w:cs="宋体"/>
                <w:color w:val="000000"/>
                <w:kern w:val="0"/>
                <w:szCs w:val="21"/>
              </w:rPr>
              <w:t>电梯井口</w:t>
            </w:r>
            <w:r>
              <w:rPr>
                <w:rFonts w:hint="eastAsia" w:ascii="宋体" w:hAnsi="宋体" w:cs="宋体"/>
                <w:color w:val="000000"/>
                <w:kern w:val="0"/>
                <w:szCs w:val="21"/>
                <w:lang w:val="en-US" w:eastAsia="zh-CN"/>
              </w:rPr>
              <w:t>及时设置</w:t>
            </w:r>
            <w:r>
              <w:rPr>
                <w:rFonts w:hint="eastAsia" w:asciiTheme="minorEastAsia" w:hAnsiTheme="minorEastAsia" w:eastAsiaTheme="minorEastAsia"/>
                <w:color w:val="000000"/>
                <w:szCs w:val="21"/>
              </w:rPr>
              <w:t>硬围栏</w:t>
            </w:r>
            <w:r>
              <w:rPr>
                <w:rFonts w:hint="eastAsia" w:asciiTheme="minorEastAsia" w:hAnsiTheme="minorEastAsia" w:eastAsiaTheme="minorEastAsia"/>
                <w:color w:val="000000"/>
                <w:szCs w:val="21"/>
                <w:lang w:eastAsia="zh-CN"/>
              </w:rPr>
              <w:t>。</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19</w:t>
            </w:r>
          </w:p>
        </w:tc>
        <w:tc>
          <w:tcPr>
            <w:tcW w:w="993" w:type="dxa"/>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危险性较大的分项工程</w:t>
            </w:r>
          </w:p>
        </w:tc>
        <w:tc>
          <w:tcPr>
            <w:tcW w:w="6096" w:type="dxa"/>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危险性较大的分项工程施工管理符合《危险性较大的分部分项工程安全管理规定》（中化人民共和国住建部3</w:t>
            </w:r>
            <w:r>
              <w:rPr>
                <w:rFonts w:asciiTheme="minorEastAsia" w:hAnsiTheme="minorEastAsia" w:eastAsiaTheme="minorEastAsia"/>
                <w:color w:val="000000"/>
                <w:szCs w:val="21"/>
              </w:rPr>
              <w:t>7号令</w:t>
            </w:r>
            <w:r>
              <w:rPr>
                <w:rFonts w:hint="eastAsia" w:asciiTheme="minorEastAsia" w:hAnsiTheme="minorEastAsia" w:eastAsiaTheme="minorEastAsia"/>
                <w:color w:val="000000"/>
                <w:szCs w:val="21"/>
              </w:rPr>
              <w:t>），以及《石油化工建设工程施工安全技术规范》（GB/T50484-2008）有关条款。</w:t>
            </w:r>
          </w:p>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超过一定规模的危险性较大的分部分项工程，按照法规相关规定组织专家对专项方案进行论证。</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20</w:t>
            </w:r>
          </w:p>
        </w:tc>
        <w:tc>
          <w:tcPr>
            <w:tcW w:w="993" w:type="dxa"/>
            <w:tcBorders>
              <w:top w:val="single" w:color="auto" w:sz="4" w:space="0"/>
              <w:left w:val="nil"/>
              <w:bottom w:val="single" w:color="auto" w:sz="4" w:space="0"/>
              <w:right w:val="single" w:color="auto" w:sz="4" w:space="0"/>
            </w:tcBorders>
            <w:vAlign w:val="center"/>
          </w:tcPr>
          <w:p>
            <w:pPr>
              <w:spacing w:line="400" w:lineRule="exact"/>
              <w:ind w:firstLine="210" w:firstLineChars="100"/>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PPE</w:t>
            </w:r>
          </w:p>
        </w:tc>
        <w:tc>
          <w:tcPr>
            <w:tcW w:w="6096" w:type="dxa"/>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个人P</w:t>
            </w:r>
            <w:r>
              <w:rPr>
                <w:rFonts w:asciiTheme="minorEastAsia" w:hAnsiTheme="minorEastAsia" w:eastAsiaTheme="minorEastAsia"/>
                <w:color w:val="000000"/>
                <w:szCs w:val="21"/>
              </w:rPr>
              <w:t>PE 管理和使用符合</w:t>
            </w:r>
            <w:r>
              <w:rPr>
                <w:rFonts w:hint="eastAsia" w:asciiTheme="minorEastAsia" w:hAnsiTheme="minorEastAsia" w:eastAsiaTheme="minorEastAsia"/>
                <w:color w:val="000000"/>
                <w:szCs w:val="21"/>
              </w:rPr>
              <w:t>《劳动防护用品选用规则》（GB/T11651-2008），以及《石油化工建设工程施工安全技术规范》（GB/T50484-2008）有关条款。</w:t>
            </w:r>
          </w:p>
          <w:p>
            <w:pPr>
              <w:spacing w:line="400" w:lineRule="exact"/>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施工人员正确佩戴各类防护用品；</w:t>
            </w:r>
          </w:p>
          <w:p>
            <w:pPr>
              <w:spacing w:line="400" w:lineRule="exact"/>
              <w:rPr>
                <w:rFonts w:hint="eastAsia" w:ascii="宋体" w:hAnsi="宋体"/>
                <w:szCs w:val="21"/>
                <w:lang w:eastAsia="zh-CN"/>
              </w:rPr>
            </w:pPr>
            <w:r>
              <w:rPr>
                <w:rFonts w:hint="eastAsia" w:ascii="宋体" w:hAnsi="宋体"/>
                <w:szCs w:val="21"/>
              </w:rPr>
              <w:t>危险作业人员参保率</w:t>
            </w:r>
            <w:r>
              <w:rPr>
                <w:rFonts w:ascii="宋体" w:hAnsi="宋体"/>
                <w:szCs w:val="21"/>
              </w:rPr>
              <w:t>100%</w:t>
            </w:r>
            <w:r>
              <w:rPr>
                <w:rFonts w:hint="eastAsia" w:ascii="宋体" w:hAnsi="宋体"/>
                <w:szCs w:val="21"/>
                <w:lang w:eastAsia="zh-CN"/>
              </w:rPr>
              <w:t>；</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szCs w:val="21"/>
              </w:rPr>
              <w:t>发现一处不符合扣1分。</w:t>
            </w:r>
            <w:r>
              <w:rPr>
                <w:rFonts w:hint="eastAsia" w:asciiTheme="minorEastAsia" w:hAnsiTheme="minorEastAsia" w:eastAsiaTheme="minorEastAsia"/>
                <w:color w:val="000000"/>
                <w:szCs w:val="21"/>
              </w:rPr>
              <w:t xml:space="preserve">   </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5</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706" w:hRule="atLeast"/>
        </w:trPr>
        <w:tc>
          <w:tcPr>
            <w:tcW w:w="765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合计</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100</w:t>
            </w:r>
          </w:p>
        </w:tc>
        <w:tc>
          <w:tcPr>
            <w:tcW w:w="567"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szCs w:val="21"/>
              </w:rPr>
            </w:pPr>
          </w:p>
        </w:tc>
      </w:tr>
    </w:tbl>
    <w:p>
      <w:pPr>
        <w:widowControl/>
        <w:spacing w:line="360" w:lineRule="auto"/>
        <w:ind w:left="-707" w:leftChars="-405" w:hanging="143" w:hangingChars="68"/>
        <w:jc w:val="left"/>
        <w:rPr>
          <w:rFonts w:asciiTheme="minorEastAsia" w:hAnsiTheme="minorEastAsia" w:eastAsiaTheme="minorEastAsia"/>
          <w:b/>
          <w:szCs w:val="21"/>
        </w:rPr>
      </w:pPr>
      <w:r>
        <w:rPr>
          <w:rFonts w:hint="eastAsia" w:asciiTheme="minorEastAsia" w:hAnsiTheme="minorEastAsia" w:eastAsiaTheme="minorEastAsia"/>
          <w:b/>
          <w:szCs w:val="21"/>
        </w:rPr>
        <w:t>评价单位：                          评价人：                       填表日期：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51"/>
    <w:rsid w:val="00001E57"/>
    <w:rsid w:val="00011712"/>
    <w:rsid w:val="00086A5C"/>
    <w:rsid w:val="000A7CB3"/>
    <w:rsid w:val="00146090"/>
    <w:rsid w:val="00163275"/>
    <w:rsid w:val="00182825"/>
    <w:rsid w:val="001B13CD"/>
    <w:rsid w:val="00204B9A"/>
    <w:rsid w:val="002218FF"/>
    <w:rsid w:val="00221E01"/>
    <w:rsid w:val="00251C17"/>
    <w:rsid w:val="002C2BC9"/>
    <w:rsid w:val="00347964"/>
    <w:rsid w:val="003A1A55"/>
    <w:rsid w:val="003B141B"/>
    <w:rsid w:val="00416D68"/>
    <w:rsid w:val="004353A6"/>
    <w:rsid w:val="00500B51"/>
    <w:rsid w:val="00547E02"/>
    <w:rsid w:val="00572C39"/>
    <w:rsid w:val="0057467E"/>
    <w:rsid w:val="005A3BA5"/>
    <w:rsid w:val="005D174E"/>
    <w:rsid w:val="006958CA"/>
    <w:rsid w:val="006D5A3B"/>
    <w:rsid w:val="00760DAA"/>
    <w:rsid w:val="00775857"/>
    <w:rsid w:val="0078047D"/>
    <w:rsid w:val="007851CB"/>
    <w:rsid w:val="007B7D67"/>
    <w:rsid w:val="007C7A36"/>
    <w:rsid w:val="007E65BD"/>
    <w:rsid w:val="0081181A"/>
    <w:rsid w:val="00812A97"/>
    <w:rsid w:val="00840FB7"/>
    <w:rsid w:val="008D0B32"/>
    <w:rsid w:val="009019C2"/>
    <w:rsid w:val="009219AB"/>
    <w:rsid w:val="00934CD4"/>
    <w:rsid w:val="00955297"/>
    <w:rsid w:val="0095595A"/>
    <w:rsid w:val="009820B9"/>
    <w:rsid w:val="00982A0A"/>
    <w:rsid w:val="0098694F"/>
    <w:rsid w:val="009872FC"/>
    <w:rsid w:val="009B093B"/>
    <w:rsid w:val="00A01426"/>
    <w:rsid w:val="00A0314A"/>
    <w:rsid w:val="00A21084"/>
    <w:rsid w:val="00A23781"/>
    <w:rsid w:val="00A34275"/>
    <w:rsid w:val="00A73670"/>
    <w:rsid w:val="00B07D25"/>
    <w:rsid w:val="00B10C3E"/>
    <w:rsid w:val="00B439E1"/>
    <w:rsid w:val="00B84EBF"/>
    <w:rsid w:val="00BB4B1A"/>
    <w:rsid w:val="00BF1BAC"/>
    <w:rsid w:val="00BF3E9A"/>
    <w:rsid w:val="00C0657B"/>
    <w:rsid w:val="00C86AAF"/>
    <w:rsid w:val="00C97CB0"/>
    <w:rsid w:val="00D240F6"/>
    <w:rsid w:val="00D531F5"/>
    <w:rsid w:val="00E02151"/>
    <w:rsid w:val="00E05CDC"/>
    <w:rsid w:val="00EB45F5"/>
    <w:rsid w:val="00ED2AEE"/>
    <w:rsid w:val="00EE34DD"/>
    <w:rsid w:val="00EE5FE2"/>
    <w:rsid w:val="00F31980"/>
    <w:rsid w:val="00F47C61"/>
    <w:rsid w:val="00F87FC9"/>
    <w:rsid w:val="00FA3EE2"/>
    <w:rsid w:val="06F5658F"/>
    <w:rsid w:val="11B6332A"/>
    <w:rsid w:val="240D0B0D"/>
    <w:rsid w:val="36AD1FA1"/>
    <w:rsid w:val="387533B7"/>
    <w:rsid w:val="5E755067"/>
    <w:rsid w:val="5F3B1EF2"/>
    <w:rsid w:val="648E5C88"/>
    <w:rsid w:val="727177AF"/>
    <w:rsid w:val="7F19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Emphasis"/>
    <w:basedOn w:val="4"/>
    <w:qFormat/>
    <w:uiPriority w:val="20"/>
    <w:rPr>
      <w:i/>
      <w:iCs/>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4"/>
    <w:link w:val="3"/>
    <w:semiHidden/>
    <w:uiPriority w:val="99"/>
    <w:rPr>
      <w:rFonts w:ascii="Calibri" w:hAnsi="Calibri" w:eastAsia="宋体" w:cs="Times New Roman"/>
      <w:sz w:val="18"/>
      <w:szCs w:val="18"/>
    </w:rPr>
  </w:style>
  <w:style w:type="character" w:customStyle="1" w:styleId="9">
    <w:name w:val="页脚 Char"/>
    <w:basedOn w:val="4"/>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487</Words>
  <Characters>2778</Characters>
  <Lines>23</Lines>
  <Paragraphs>6</Paragraphs>
  <TotalTime>2</TotalTime>
  <ScaleCrop>false</ScaleCrop>
  <LinksUpToDate>false</LinksUpToDate>
  <CharactersWithSpaces>3259</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2021-04-11T02:53:00Z</dcterms:created>
  <dc:creator>石泓</dc:creator>
  <cp:lastModifiedBy>Administrator</cp:lastModifiedBy>
  <dcterms:modified xsi:type="dcterms:W3CDTF">2021-04-12T02:03:05Z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